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13                                    </w:t>
      </w:r>
      <w:bookmarkStart w:id="3" w:name="_GoBack"/>
      <w:bookmarkEnd w:id="3"/>
      <w:r>
        <w:rPr>
          <w:rFonts w:hint="eastAsia" w:ascii="Arial" w:hAnsi="Arial" w:cs="Arial"/>
          <w:b/>
          <w:sz w:val="24"/>
          <w:szCs w:val="24"/>
          <w:lang w:val="en-US" w:eastAsia="zh-CN"/>
        </w:rPr>
        <w:t>R4-2419171</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Orlando, US, 18th – 22nd November, 2024</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testability and interoperability issues for AI-CSI</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7.12.2.1</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rFonts w:hint="eastAsia"/>
          <w:szCs w:val="22"/>
          <w:lang w:val="en-US" w:eastAsia="zh-CN"/>
        </w:rPr>
      </w:pPr>
      <w:r>
        <w:rPr>
          <w:b/>
          <w:kern w:val="0"/>
          <w:sz w:val="24"/>
          <w:szCs w:val="24"/>
        </w:rPr>
        <w:t>1 Introduction</w:t>
      </w:r>
    </w:p>
    <w:p>
      <w:pPr>
        <w:spacing w:before="120" w:after="120"/>
        <w:rPr>
          <w:rFonts w:hint="default"/>
          <w:szCs w:val="22"/>
          <w:lang w:val="en-US" w:eastAsia="zh-CN"/>
        </w:rPr>
      </w:pPr>
      <w:r>
        <w:rPr>
          <w:rFonts w:hint="default"/>
          <w:szCs w:val="22"/>
          <w:lang w:val="en-US" w:eastAsia="zh-CN"/>
        </w:rPr>
        <w:t xml:space="preserve">In RAN #102 meeting, the WID on Artificial Intelligence (AI)/Machine Learning (ML) for NR Air Interface was approved [1]. The objectives for RAN4 are </w:t>
      </w:r>
      <w:r>
        <w:rPr>
          <w:rFonts w:hint="eastAsia"/>
          <w:szCs w:val="22"/>
          <w:lang w:val="en-US" w:eastAsia="zh-CN"/>
        </w:rPr>
        <w:t>shown in following table</w:t>
      </w:r>
      <w:r>
        <w:rPr>
          <w:rFonts w:hint="default"/>
          <w:szCs w:val="22"/>
          <w:lang w:val="en-US" w:eastAsia="zh-CN"/>
        </w:rPr>
        <w:t>.</w:t>
      </w:r>
    </w:p>
    <w:tbl>
      <w:tblPr>
        <w:tblStyle w:val="2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30" w:type="dxa"/>
            <w:noWrap w:val="0"/>
            <w:vAlign w:val="top"/>
          </w:tcPr>
          <w:p>
            <w:pPr>
              <w:keepNext w:val="0"/>
              <w:keepLines w:val="0"/>
              <w:widowControl/>
              <w:numPr>
                <w:ilvl w:val="0"/>
                <w:numId w:val="7"/>
              </w:numPr>
              <w:suppressLineNumbers w:val="0"/>
              <w:spacing w:before="0" w:beforeAutospacing="0" w:after="0" w:afterAutospacing="0"/>
              <w:ind w:left="30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pPr>
              <w:keepNext w:val="0"/>
              <w:keepLines w:val="0"/>
              <w:widowControl/>
              <w:numPr>
                <w:ilvl w:val="1"/>
                <w:numId w:val="7"/>
              </w:numPr>
              <w:suppressLineNumbers w:val="0"/>
              <w:spacing w:before="0" w:beforeAutospacing="0" w:after="0" w:afterAutospacing="0"/>
              <w:ind w:left="102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pPr>
        <w:spacing w:before="120" w:after="120"/>
        <w:rPr>
          <w:rFonts w:hint="default"/>
          <w:szCs w:val="22"/>
          <w:lang w:val="en-US" w:eastAsia="zh-CN"/>
        </w:rPr>
      </w:pPr>
      <w:r>
        <w:rPr>
          <w:rFonts w:hint="eastAsia"/>
          <w:szCs w:val="22"/>
          <w:lang w:val="en-US" w:eastAsia="zh-CN"/>
        </w:rPr>
        <w:t>During the last meeting, some conclusions has been reached for CSI compression and CSI prediction[2]. In the following section, we will provide the detailed discussions for CSI compression and prediction.</w:t>
      </w: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rPr>
        <w:t xml:space="preserve">2 </w:t>
      </w:r>
      <w:r>
        <w:rPr>
          <w:b/>
          <w:kern w:val="0"/>
          <w:sz w:val="24"/>
          <w:szCs w:val="24"/>
        </w:rPr>
        <w:t>Discussion</w:t>
      </w:r>
    </w:p>
    <w:p>
      <w:pPr>
        <w:rPr>
          <w:rFonts w:hint="eastAsia" w:eastAsiaTheme="minorEastAsia"/>
          <w:b/>
          <w:sz w:val="21"/>
          <w:szCs w:val="21"/>
          <w:u w:val="single"/>
          <w:lang w:val="en-US" w:eastAsia="zh-CN"/>
        </w:rPr>
      </w:pPr>
      <w:r>
        <w:rPr>
          <w:rFonts w:hint="eastAsia" w:eastAsiaTheme="minorEastAsia"/>
          <w:b/>
          <w:sz w:val="21"/>
          <w:szCs w:val="21"/>
          <w:u w:val="single"/>
          <w:lang w:val="en-US" w:eastAsia="zh-CN"/>
        </w:rPr>
        <w:t>Option 3 for 2-side model</w:t>
      </w:r>
    </w:p>
    <w:p>
      <w:pPr>
        <w:rPr>
          <w:rFonts w:hint="default" w:eastAsiaTheme="minorEastAsia"/>
          <w:b/>
          <w:sz w:val="21"/>
          <w:szCs w:val="21"/>
          <w:u w:val="single"/>
          <w:lang w:val="en-US" w:eastAsia="zh-CN"/>
        </w:rPr>
      </w:pPr>
      <w:r>
        <w:rPr>
          <w:rFonts w:hint="eastAsia" w:eastAsia="游明朝"/>
          <w:b/>
          <w:u w:val="single"/>
          <w:lang w:eastAsia="ja-JP"/>
        </w:rPr>
        <w:t>Simulation results and alignment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eastAsia="游明朝"/>
                <w:szCs w:val="24"/>
                <w:lang w:eastAsia="ja-JP"/>
              </w:rPr>
            </w:pPr>
            <w:r>
              <w:rPr>
                <w:rFonts w:hint="eastAsia" w:eastAsia="游明朝"/>
                <w:szCs w:val="24"/>
                <w:lang w:eastAsia="ja-JP"/>
              </w:rPr>
              <w:t>Agreement:</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eastAsia="游明朝"/>
                <w:szCs w:val="24"/>
                <w:lang w:eastAsia="ja-JP"/>
              </w:rPr>
            </w:pPr>
            <w:r>
              <w:rPr>
                <w:rFonts w:hint="eastAsia" w:eastAsia="游明朝"/>
                <w:szCs w:val="24"/>
                <w:lang w:eastAsia="ja-JP"/>
              </w:rPr>
              <w:t>Next step:</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eastAsia="游明朝"/>
                <w:szCs w:val="24"/>
                <w:lang w:eastAsia="ja-JP"/>
              </w:rPr>
            </w:pPr>
            <w:r>
              <w:rPr>
                <w:rFonts w:hint="eastAsia" w:eastAsia="游明朝"/>
                <w:szCs w:val="24"/>
                <w:lang w:eastAsia="ja-JP"/>
              </w:rPr>
              <w:t>Interested companies to share decoder and encoder ML models and dataset in next meeting (RAN4#113)</w:t>
            </w:r>
          </w:p>
          <w:p>
            <w:pPr>
              <w:keepNext w:val="0"/>
              <w:keepLines w:val="0"/>
              <w:widowControl/>
              <w:numPr>
                <w:ilvl w:val="0"/>
                <w:numId w:val="8"/>
              </w:numPr>
              <w:suppressLineNumbers w:val="0"/>
              <w:overflowPunct w:val="0"/>
              <w:autoSpaceDE w:val="0"/>
              <w:autoSpaceDN w:val="0"/>
              <w:adjustRightInd w:val="0"/>
              <w:spacing w:before="0" w:beforeAutospacing="0" w:after="120" w:afterAutospacing="0"/>
              <w:ind w:right="0"/>
              <w:textAlignment w:val="baseline"/>
              <w:rPr>
                <w:rFonts w:hint="default" w:eastAsia="游明朝"/>
                <w:szCs w:val="24"/>
                <w:lang w:eastAsia="ja-JP"/>
              </w:rPr>
            </w:pPr>
            <w:r>
              <w:rPr>
                <w:rFonts w:hint="default" w:eastAsia="游明朝"/>
                <w:szCs w:val="24"/>
                <w:lang w:eastAsia="ja-JP"/>
              </w:rPr>
              <w:t>M</w:t>
            </w:r>
            <w:r>
              <w:rPr>
                <w:rFonts w:hint="eastAsia" w:eastAsia="游明朝"/>
                <w:szCs w:val="24"/>
                <w:lang w:eastAsia="ja-JP"/>
              </w:rPr>
              <w:t>odel and dataset used to generate the data submitted to RAN4#112-bis</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eastAsia="游明朝"/>
                <w:szCs w:val="24"/>
                <w:lang w:eastAsia="ja-JP"/>
              </w:rPr>
            </w:pPr>
            <w:r>
              <w:rPr>
                <w:rFonts w:hint="eastAsia" w:eastAsia="游明朝"/>
                <w:szCs w:val="24"/>
                <w:lang w:eastAsia="ja-JP"/>
              </w:rPr>
              <w:t>Additional data to be submitted:</w:t>
            </w:r>
          </w:p>
          <w:p>
            <w:pPr>
              <w:keepNext w:val="0"/>
              <w:keepLines w:val="0"/>
              <w:widowControl/>
              <w:numPr>
                <w:ilvl w:val="0"/>
                <w:numId w:val="8"/>
              </w:numPr>
              <w:suppressLineNumbers w:val="0"/>
              <w:overflowPunct w:val="0"/>
              <w:autoSpaceDE w:val="0"/>
              <w:autoSpaceDN w:val="0"/>
              <w:adjustRightInd w:val="0"/>
              <w:spacing w:before="0" w:beforeAutospacing="0" w:after="120" w:afterAutospacing="0"/>
              <w:ind w:right="0"/>
              <w:textAlignment w:val="baseline"/>
              <w:rPr>
                <w:rFonts w:hint="default" w:eastAsia="游明朝"/>
                <w:szCs w:val="24"/>
                <w:lang w:eastAsia="ja-JP"/>
              </w:rPr>
            </w:pPr>
            <w:r>
              <w:rPr>
                <w:rFonts w:hint="eastAsia" w:eastAsia="游明朝"/>
                <w:szCs w:val="24"/>
                <w:lang w:eastAsia="ja-JP"/>
              </w:rPr>
              <w:t xml:space="preserve">CDF of SGCS per subband </w:t>
            </w:r>
          </w:p>
          <w:p>
            <w:pPr>
              <w:keepNext w:val="0"/>
              <w:keepLines w:val="0"/>
              <w:widowControl/>
              <w:numPr>
                <w:ilvl w:val="0"/>
                <w:numId w:val="8"/>
              </w:numPr>
              <w:suppressLineNumbers w:val="0"/>
              <w:overflowPunct w:val="0"/>
              <w:autoSpaceDE w:val="0"/>
              <w:autoSpaceDN w:val="0"/>
              <w:adjustRightInd w:val="0"/>
              <w:spacing w:before="0" w:beforeAutospacing="0" w:after="120" w:afterAutospacing="0"/>
              <w:ind w:right="0"/>
              <w:textAlignment w:val="baseline"/>
              <w:rPr>
                <w:rFonts w:hint="eastAsia" w:eastAsiaTheme="minorEastAsia"/>
                <w:b/>
                <w:sz w:val="21"/>
                <w:szCs w:val="21"/>
                <w:u w:val="single"/>
                <w:vertAlign w:val="baseline"/>
                <w:lang w:val="en-US" w:eastAsia="ko-KR"/>
              </w:rPr>
            </w:pPr>
            <w:r>
              <w:rPr>
                <w:rFonts w:hint="eastAsia" w:eastAsia="游明朝"/>
                <w:szCs w:val="24"/>
                <w:lang w:eastAsia="ja-JP"/>
              </w:rPr>
              <w:t>CDF of the largest eigen value of the channel matrix of training data for each subbands (preferably to be submitted in an xls format)</w:t>
            </w:r>
          </w:p>
        </w:tc>
      </w:tr>
    </w:tbl>
    <w:p>
      <w:pPr>
        <w:jc w:val="both"/>
        <w:rPr>
          <w:rFonts w:hint="eastAsia" w:cs="Times New Roman"/>
          <w:b w:val="0"/>
          <w:bCs/>
          <w:szCs w:val="20"/>
          <w:u w:val="none"/>
          <w:lang w:val="en-US" w:eastAsia="zh-CN"/>
        </w:rPr>
      </w:pPr>
      <w:r>
        <w:rPr>
          <w:rFonts w:hint="eastAsia" w:cs="Times New Roman"/>
          <w:b w:val="0"/>
          <w:bCs/>
          <w:szCs w:val="20"/>
          <w:u w:val="none"/>
          <w:lang w:val="en-US" w:eastAsia="zh-CN"/>
        </w:rPr>
        <w:t xml:space="preserve">At the last meeting, RAN4 discussed the issues of whether the simulation results are aligned between all companies. Firstly, we would like to discuss the issue regarding the intermediate value SGCS. From our understanding, SGCS is only used to measure the similarity between vectors before and after compression. It is difficult to validate SGCS as a test metric in RAN4 tests, as it does not objectively reflect the impact on the system. Of cause, if SGCS is very low, it also indicates that the compression is not consistent with the vector at this point. Meanwhile, RAN4 tests typically use aspects related to practical network as test metric, such as throughput. In traditional testing,TE vendor will statistically evaluate throughput over a certain period based on corresponding simulation assumptions and channel conditions, to determine whether UE or BS equipment with specifications. Compared to legacy testing, the challenge of testing AI-based CSI compression lies in the difficult for the TE and DUT vendors to achieve a unified model assumption and training. On the other hand, due to the black-box nature of AI itself and the diversity of training data, it is difficult to achieve convergent of results, making it challenging to realize the testing. Therefore, RAN4 has been dedicated to researching how to achieve testing of AI - based two side model for CSI compression. After numerous meetings and discussions, RAN4 has proposed some potential solutions to the issues of two side model testing. At the same time, there have been some feasibility studies conducted regarding result alignment. </w:t>
      </w:r>
    </w:p>
    <w:p>
      <w:pPr>
        <w:jc w:val="both"/>
        <w:rPr>
          <w:rFonts w:hint="eastAsia" w:cs="Times New Roman"/>
          <w:b w:val="0"/>
          <w:bCs/>
          <w:szCs w:val="20"/>
          <w:u w:val="none"/>
          <w:lang w:val="en-US" w:eastAsia="zh-CN"/>
        </w:rPr>
      </w:pPr>
      <w:r>
        <w:rPr>
          <w:rFonts w:hint="eastAsia" w:cs="Times New Roman"/>
          <w:b w:val="0"/>
          <w:bCs/>
          <w:szCs w:val="20"/>
          <w:u w:val="none"/>
          <w:lang w:val="en-US" w:eastAsia="zh-CN"/>
        </w:rPr>
        <w:t xml:space="preserve">Regarding the alignment of simulation results for SGCS, RAN4 has already studied unified AI model as well as hyper parameters related training. Based on the summary of simulations from the previous meeting, we still think that there still exists a gap in SGCS results. In general, we believe that there are two approaches to aligning SGCS: one is, as stated by the WF of last meeting [1] to validate through sharing datasets and trained models; the other is an indirect method, using system throughput to indirectly prove alignment. </w:t>
      </w:r>
    </w:p>
    <w:p>
      <w:pPr>
        <w:jc w:val="both"/>
        <w:rPr>
          <w:rFonts w:hint="eastAsia" w:cs="Times New Roman"/>
          <w:b w:val="0"/>
          <w:bCs/>
          <w:szCs w:val="20"/>
          <w:u w:val="none"/>
          <w:lang w:val="en-US" w:eastAsia="zh-CN"/>
        </w:rPr>
      </w:pPr>
      <w:r>
        <w:rPr>
          <w:rFonts w:hint="eastAsia" w:cs="Times New Roman"/>
          <w:b w:val="0"/>
          <w:bCs/>
          <w:szCs w:val="20"/>
          <w:u w:val="none"/>
          <w:lang w:val="en-US" w:eastAsia="zh-CN"/>
        </w:rPr>
        <w:t xml:space="preserve">For the first approach, companies need to share decoder and encoder AI/M models and dataset. Considering that RAN4 has not conducted extensive research on the training dataset, through the use of dataset, each company can verify whether their AI/ML model is adaptable to different datasets, in other words, whether the AI/ML model can be updated based on variations in the dataset. At the same time, it can also demonstrate whether the final results can converge if a pre-trained AI/ML model is provided. In addition, companies need to report the CDF of SGCS per sun band and also report the CDF of largest eigen value of channel matrix of training data for each subbands, which also reflect the degree of dispersion between the training results and the original data. </w:t>
      </w:r>
    </w:p>
    <w:p>
      <w:pPr>
        <w:jc w:val="both"/>
        <w:rPr>
          <w:rFonts w:hint="default"/>
          <w:lang w:val="en-US" w:eastAsia="zh-CN"/>
        </w:rPr>
      </w:pPr>
      <w:r>
        <w:rPr>
          <w:rFonts w:hint="eastAsia"/>
          <w:lang w:val="en-US" w:eastAsia="zh-CN"/>
        </w:rPr>
        <w:t>In RAN4 #112 meeting, considering the significant difference are observed among results from different companies, RAN4 further study the hyper parameters in the AI/ML training process, as well as parameters related to the training data, with specifics illustrated in the appendix. During these two meetings, RAN4 made assumptions about the AI model (e.g. CNN structure) and various parameters involved in the training process, virtually encompassing all parameters associated with AI/ML. Based on the previous meetings conclusion, Our SGCS simulation results as shown in the following Table 1, with the size of the test data being 20k samples. The quantization aware training result is 0.7160, and we used fixed uniform quantization, e.g. 2 bit scalar quantization. And the CDF of the SGCS across sub-bands as shown in Fig 1. From the CDF curves, we can observe that the probability of SGCS being equal to 0.7 is approximately around 50%.</w:t>
      </w:r>
    </w:p>
    <w:p>
      <w:pPr>
        <w:jc w:val="center"/>
        <w:rPr>
          <w:rFonts w:hint="default" w:cs="Times New Roman"/>
          <w:b w:val="0"/>
          <w:bCs/>
          <w:szCs w:val="20"/>
          <w:u w:val="none"/>
          <w:lang w:val="en-US" w:eastAsia="zh-CN"/>
        </w:rPr>
      </w:pPr>
      <w:r>
        <w:rPr>
          <w:rFonts w:hint="eastAsia" w:cs="Times New Roman"/>
          <w:b w:val="0"/>
          <w:bCs/>
          <w:szCs w:val="20"/>
          <w:u w:val="none"/>
          <w:lang w:val="en-US" w:eastAsia="zh-CN"/>
        </w:rPr>
        <w:t>Table 1. Simulation results for Rank1</w:t>
      </w:r>
    </w:p>
    <w:tbl>
      <w:tblPr>
        <w:tblStyle w:val="22"/>
        <w:tblW w:w="8476" w:type="dxa"/>
        <w:jc w:val="center"/>
        <w:tblLayout w:type="fixed"/>
        <w:tblCellMar>
          <w:top w:w="0" w:type="dxa"/>
          <w:left w:w="108" w:type="dxa"/>
          <w:bottom w:w="0" w:type="dxa"/>
          <w:right w:w="108" w:type="dxa"/>
        </w:tblCellMar>
      </w:tblPr>
      <w:tblGrid>
        <w:gridCol w:w="1061"/>
        <w:gridCol w:w="1066"/>
        <w:gridCol w:w="2131"/>
        <w:gridCol w:w="2109"/>
        <w:gridCol w:w="2109"/>
      </w:tblGrid>
      <w:tr>
        <w:tblPrEx>
          <w:tblCellMar>
            <w:top w:w="0" w:type="dxa"/>
            <w:left w:w="108" w:type="dxa"/>
            <w:bottom w:w="0" w:type="dxa"/>
            <w:right w:w="108" w:type="dxa"/>
          </w:tblCellMar>
        </w:tblPrEx>
        <w:trPr>
          <w:trHeight w:val="234" w:hRule="atLeast"/>
          <w:jc w:val="center"/>
        </w:trPr>
        <w:tc>
          <w:tcPr>
            <w:tcW w:w="2127"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Model structure</w:t>
            </w:r>
          </w:p>
        </w:tc>
        <w:tc>
          <w:tcPr>
            <w:tcW w:w="2131"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CNN</w:t>
            </w:r>
          </w:p>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 Quantization aware training: fixed uniform quantization, e.g. 2bit scalar quantization )</w:t>
            </w:r>
          </w:p>
        </w:tc>
        <w:tc>
          <w:tcPr>
            <w:tcW w:w="2109"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eastAsia" w:eastAsia="等线"/>
                <w:color w:val="000000"/>
                <w:sz w:val="18"/>
                <w:szCs w:val="20"/>
                <w:lang w:val="en-US" w:eastAsia="zh-CN"/>
              </w:rPr>
              <w:t>CNN</w:t>
            </w:r>
          </w:p>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(Quantization non-aware training)</w:t>
            </w:r>
          </w:p>
        </w:tc>
        <w:tc>
          <w:tcPr>
            <w:tcW w:w="2109"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eastAsia" w:eastAsia="等线"/>
                <w:color w:val="000000"/>
                <w:sz w:val="18"/>
                <w:szCs w:val="20"/>
                <w:lang w:val="en-US" w:eastAsia="zh-CN"/>
              </w:rPr>
              <w:t>eType II</w:t>
            </w:r>
          </w:p>
        </w:tc>
      </w:tr>
      <w:tr>
        <w:tblPrEx>
          <w:tblCellMar>
            <w:top w:w="0" w:type="dxa"/>
            <w:left w:w="108" w:type="dxa"/>
            <w:bottom w:w="0" w:type="dxa"/>
            <w:right w:w="108" w:type="dxa"/>
          </w:tblCellMar>
        </w:tblPrEx>
        <w:trPr>
          <w:trHeight w:val="234" w:hRule="atLeast"/>
          <w:jc w:val="center"/>
        </w:trPr>
        <w:tc>
          <w:tcPr>
            <w:tcW w:w="1061"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CSI feedback bits</w:t>
            </w:r>
          </w:p>
        </w:tc>
        <w:tc>
          <w:tcPr>
            <w:tcW w:w="106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Training dataset</w:t>
            </w:r>
          </w:p>
        </w:tc>
        <w:tc>
          <w:tcPr>
            <w:tcW w:w="2131"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Test dataset</w:t>
            </w:r>
          </w:p>
        </w:tc>
        <w:tc>
          <w:tcPr>
            <w:tcW w:w="2109"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Test dataset</w:t>
            </w:r>
          </w:p>
        </w:tc>
        <w:tc>
          <w:tcPr>
            <w:tcW w:w="2109"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eastAsia" w:eastAsia="等线"/>
                <w:color w:val="000000"/>
                <w:sz w:val="18"/>
                <w:szCs w:val="20"/>
                <w:lang w:val="en-US" w:eastAsia="zh-CN"/>
              </w:rPr>
              <w:t>/</w:t>
            </w:r>
          </w:p>
        </w:tc>
      </w:tr>
      <w:tr>
        <w:tblPrEx>
          <w:tblCellMar>
            <w:top w:w="0" w:type="dxa"/>
            <w:left w:w="108" w:type="dxa"/>
            <w:bottom w:w="0" w:type="dxa"/>
            <w:right w:w="108" w:type="dxa"/>
          </w:tblCellMar>
        </w:tblPrEx>
        <w:trPr>
          <w:trHeight w:val="168"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24" w:beforeLines="10" w:beforeAutospacing="0" w:after="24" w:afterLines="10" w:afterAutospacing="0" w:line="288" w:lineRule="auto"/>
              <w:ind w:left="0" w:right="0"/>
              <w:rPr>
                <w:rFonts w:hint="default" w:eastAsia="等线"/>
                <w:color w:val="000000"/>
                <w:sz w:val="18"/>
                <w:szCs w:val="20"/>
                <w:lang w:val="en-US"/>
              </w:rPr>
            </w:pPr>
          </w:p>
        </w:tc>
        <w:tc>
          <w:tcPr>
            <w:tcW w:w="106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p>
        </w:tc>
        <w:tc>
          <w:tcPr>
            <w:tcW w:w="213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UMa</w:t>
            </w:r>
          </w:p>
        </w:tc>
        <w:tc>
          <w:tcPr>
            <w:tcW w:w="210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UMa</w:t>
            </w:r>
          </w:p>
        </w:tc>
        <w:tc>
          <w:tcPr>
            <w:tcW w:w="210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default" w:eastAsia="等线"/>
                <w:color w:val="000000"/>
                <w:sz w:val="18"/>
                <w:szCs w:val="20"/>
                <w:lang w:val="en-US"/>
              </w:rPr>
              <w:t>UMa</w:t>
            </w:r>
          </w:p>
        </w:tc>
      </w:tr>
      <w:tr>
        <w:tblPrEx>
          <w:tblCellMar>
            <w:top w:w="0" w:type="dxa"/>
            <w:left w:w="108" w:type="dxa"/>
            <w:bottom w:w="0" w:type="dxa"/>
            <w:right w:w="108" w:type="dxa"/>
          </w:tblCellMar>
        </w:tblPrEx>
        <w:trPr>
          <w:trHeight w:val="460" w:hRule="atLeast"/>
          <w:jc w:val="center"/>
        </w:trPr>
        <w:tc>
          <w:tcPr>
            <w:tcW w:w="106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eastAsia" w:eastAsia="等线"/>
                <w:color w:val="000000"/>
                <w:sz w:val="18"/>
                <w:szCs w:val="20"/>
                <w:lang w:val="en-US" w:eastAsia="zh-CN"/>
              </w:rPr>
              <w:t>64</w:t>
            </w:r>
            <w:r>
              <w:rPr>
                <w:rFonts w:hint="default" w:eastAsia="等线"/>
                <w:color w:val="000000"/>
                <w:sz w:val="18"/>
                <w:szCs w:val="20"/>
                <w:lang w:val="en-US"/>
              </w:rPr>
              <w:t xml:space="preserve"> bits</w:t>
            </w:r>
          </w:p>
        </w:tc>
        <w:tc>
          <w:tcPr>
            <w:tcW w:w="106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default" w:eastAsia="等线"/>
                <w:color w:val="000000"/>
                <w:sz w:val="18"/>
                <w:szCs w:val="20"/>
                <w:lang w:val="en-US"/>
              </w:rPr>
              <w:t>UMa</w:t>
            </w:r>
          </w:p>
        </w:tc>
        <w:tc>
          <w:tcPr>
            <w:tcW w:w="213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0.7160</w:t>
            </w:r>
          </w:p>
        </w:tc>
        <w:tc>
          <w:tcPr>
            <w:tcW w:w="210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0.7876</w:t>
            </w:r>
          </w:p>
        </w:tc>
        <w:tc>
          <w:tcPr>
            <w:tcW w:w="210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0.6803</w:t>
            </w:r>
          </w:p>
        </w:tc>
      </w:tr>
    </w:tbl>
    <w:p>
      <w:pPr>
        <w:jc w:val="both"/>
        <w:rPr>
          <w:rFonts w:hint="eastAsia" w:cs="Times New Roman"/>
          <w:b w:val="0"/>
          <w:bCs/>
          <w:szCs w:val="20"/>
          <w:u w:val="none"/>
          <w:lang w:val="en-US" w:eastAsia="zh-CN"/>
        </w:rPr>
      </w:pPr>
      <w:r>
        <w:rPr>
          <w:rFonts w:hint="eastAsia" w:cs="Times New Roman"/>
          <w:b w:val="0"/>
          <w:bCs/>
          <w:szCs w:val="20"/>
          <w:u w:val="none"/>
          <w:lang w:val="en-US" w:eastAsia="zh-CN"/>
        </w:rPr>
        <w:t xml:space="preserve">Furthermore, we provided the simulation results with quantization non-aware training in Table 1, which show superior performance compared to those with quantization aware training. We believe that the phenomenon is also reasonable, as quantization is a lossy compression process. And the CDF of the SGCS across sub-bands as shown in Fig 2. </w:t>
      </w:r>
    </w:p>
    <w:p>
      <w:pPr>
        <w:jc w:val="center"/>
        <w:rPr>
          <w:rFonts w:hint="eastAsia" w:cs="Times New Roman"/>
          <w:b w:val="0"/>
          <w:bCs/>
          <w:szCs w:val="20"/>
          <w:u w:val="none"/>
          <w:lang w:val="en-US" w:eastAsia="zh-CN"/>
        </w:rPr>
      </w:pPr>
      <w:r>
        <w:rPr>
          <w:rFonts w:hint="eastAsia" w:cs="Times New Roman"/>
          <w:b w:val="0"/>
          <w:bCs/>
          <w:szCs w:val="20"/>
          <w:u w:val="none"/>
          <w:lang w:val="en-US" w:eastAsia="zh-CN"/>
        </w:rPr>
        <w:drawing>
          <wp:inline distT="0" distB="0" distL="114300" distR="114300">
            <wp:extent cx="3531870" cy="2877820"/>
            <wp:effectExtent l="0" t="0" r="3810" b="2540"/>
            <wp:docPr id="5" name="图片 2"/>
            <wp:cNvGraphicFramePr/>
            <a:graphic xmlns:a="http://schemas.openxmlformats.org/drawingml/2006/main">
              <a:graphicData uri="http://schemas.openxmlformats.org/drawingml/2006/picture">
                <pic:pic xmlns:pic="http://schemas.openxmlformats.org/drawingml/2006/picture">
                  <pic:nvPicPr>
                    <pic:cNvPr id="5" name="图片 2"/>
                    <pic:cNvPicPr/>
                  </pic:nvPicPr>
                  <pic:blipFill>
                    <a:blip r:embed="rId12"/>
                    <a:stretch>
                      <a:fillRect/>
                    </a:stretch>
                  </pic:blipFill>
                  <pic:spPr>
                    <a:xfrm>
                      <a:off x="0" y="0"/>
                      <a:ext cx="3531870" cy="2877820"/>
                    </a:xfrm>
                    <a:prstGeom prst="rect">
                      <a:avLst/>
                    </a:prstGeom>
                    <a:noFill/>
                    <a:ln>
                      <a:noFill/>
                    </a:ln>
                  </pic:spPr>
                </pic:pic>
              </a:graphicData>
            </a:graphic>
          </wp:inline>
        </w:drawing>
      </w:r>
    </w:p>
    <w:p>
      <w:pPr>
        <w:jc w:val="center"/>
        <w:rPr>
          <w:rFonts w:hint="eastAsia" w:cs="Times New Roman"/>
          <w:b w:val="0"/>
          <w:bCs/>
          <w:szCs w:val="20"/>
          <w:u w:val="none"/>
          <w:lang w:val="en-US" w:eastAsia="zh-CN"/>
        </w:rPr>
      </w:pPr>
      <w:r>
        <w:rPr>
          <w:rFonts w:hint="eastAsia" w:cs="Times New Roman"/>
          <w:b w:val="0"/>
          <w:bCs/>
          <w:sz w:val="21"/>
          <w:szCs w:val="21"/>
          <w:u w:val="none"/>
          <w:lang w:val="en-US" w:eastAsia="zh-CN"/>
        </w:rPr>
        <w:t>Fig 1. CDF curves for CSI compression</w:t>
      </w:r>
      <w:r>
        <w:rPr>
          <w:rFonts w:hint="eastAsia" w:cs="Times New Roman"/>
          <w:b w:val="0"/>
          <w:bCs/>
          <w:szCs w:val="20"/>
          <w:u w:val="none"/>
          <w:lang w:val="en-US" w:eastAsia="zh-CN"/>
        </w:rPr>
        <w:t xml:space="preserve"> with Quantization aware training</w:t>
      </w:r>
    </w:p>
    <w:p>
      <w:pPr>
        <w:jc w:val="center"/>
        <w:rPr>
          <w:rFonts w:hint="eastAsia" w:cs="Times New Roman"/>
          <w:b w:val="0"/>
          <w:bCs/>
          <w:szCs w:val="20"/>
          <w:u w:val="none"/>
          <w:lang w:val="en-US" w:eastAsia="zh-CN"/>
        </w:rPr>
      </w:pPr>
      <w:r>
        <w:rPr>
          <w:rFonts w:hint="eastAsia" w:cs="Times New Roman"/>
          <w:b w:val="0"/>
          <w:bCs/>
          <w:szCs w:val="20"/>
          <w:u w:val="none"/>
          <w:lang w:val="en-US" w:eastAsia="zh-CN"/>
        </w:rPr>
        <w:drawing>
          <wp:inline distT="0" distB="0" distL="114300" distR="114300">
            <wp:extent cx="3531870" cy="2876550"/>
            <wp:effectExtent l="0" t="0" r="3810" b="3810"/>
            <wp:docPr id="10" name="图片 4"/>
            <wp:cNvGraphicFramePr/>
            <a:graphic xmlns:a="http://schemas.openxmlformats.org/drawingml/2006/main">
              <a:graphicData uri="http://schemas.openxmlformats.org/drawingml/2006/picture">
                <pic:pic xmlns:pic="http://schemas.openxmlformats.org/drawingml/2006/picture">
                  <pic:nvPicPr>
                    <pic:cNvPr id="10" name="图片 4"/>
                    <pic:cNvPicPr/>
                  </pic:nvPicPr>
                  <pic:blipFill>
                    <a:blip r:embed="rId13"/>
                    <a:stretch>
                      <a:fillRect/>
                    </a:stretch>
                  </pic:blipFill>
                  <pic:spPr>
                    <a:xfrm>
                      <a:off x="0" y="0"/>
                      <a:ext cx="3531870" cy="2876550"/>
                    </a:xfrm>
                    <a:prstGeom prst="rect">
                      <a:avLst/>
                    </a:prstGeom>
                    <a:noFill/>
                    <a:ln>
                      <a:noFill/>
                    </a:ln>
                  </pic:spPr>
                </pic:pic>
              </a:graphicData>
            </a:graphic>
          </wp:inline>
        </w:drawing>
      </w:r>
    </w:p>
    <w:p>
      <w:pPr>
        <w:jc w:val="center"/>
        <w:rPr>
          <w:rFonts w:hint="eastAsia" w:cs="Times New Roman"/>
          <w:b w:val="0"/>
          <w:bCs/>
          <w:szCs w:val="20"/>
          <w:u w:val="none"/>
          <w:lang w:val="en-US" w:eastAsia="zh-CN"/>
        </w:rPr>
      </w:pPr>
      <w:r>
        <w:rPr>
          <w:rFonts w:hint="eastAsia" w:cs="Times New Roman"/>
          <w:b w:val="0"/>
          <w:bCs/>
          <w:szCs w:val="20"/>
          <w:u w:val="none"/>
          <w:lang w:val="en-US" w:eastAsia="zh-CN"/>
        </w:rPr>
        <w:t>Fig 2. CDF curves for CSI compression with Quantization non-aware training</w:t>
      </w:r>
    </w:p>
    <w:p>
      <w:pPr>
        <w:jc w:val="both"/>
        <w:rPr>
          <w:rFonts w:hint="default" w:cs="Times New Roman"/>
          <w:b w:val="0"/>
          <w:bCs/>
          <w:szCs w:val="20"/>
          <w:u w:val="none"/>
          <w:lang w:val="en-US" w:eastAsia="zh-CN"/>
        </w:rPr>
      </w:pPr>
      <w:r>
        <w:rPr>
          <w:rFonts w:hint="eastAsia" w:cs="Times New Roman"/>
          <w:b w:val="0"/>
          <w:bCs/>
          <w:szCs w:val="20"/>
          <w:u w:val="none"/>
          <w:lang w:val="en-US" w:eastAsia="zh-CN"/>
        </w:rPr>
        <w:t xml:space="preserve">Based on the CDF curves of each subband, it can be found that the performance of the edge is relatively poor, while that of other subbands is relatively better. Considering that the SGCS value in the above Table 1 is an averaged result, it is difficult to reflect the actual results of each subband. </w:t>
      </w:r>
    </w:p>
    <w:p>
      <w:pPr>
        <w:jc w:val="both"/>
        <w:rPr>
          <w:rFonts w:hint="default"/>
          <w:b/>
          <w:bCs/>
          <w:i/>
          <w:iCs/>
          <w:szCs w:val="21"/>
          <w:lang w:val="en-US" w:eastAsia="zh-CN"/>
        </w:rPr>
      </w:pPr>
      <w:r>
        <w:rPr>
          <w:rFonts w:hint="eastAsia"/>
          <w:b/>
          <w:bCs/>
          <w:i/>
          <w:iCs/>
          <w:szCs w:val="21"/>
          <w:lang w:val="en-US" w:eastAsia="zh-CN"/>
        </w:rPr>
        <w:t>Observation 1. Based on the CDF curves of each subband, it can be found that the performance of the edge is relatively poor.</w:t>
      </w:r>
    </w:p>
    <w:p>
      <w:pPr>
        <w:jc w:val="both"/>
        <w:rPr>
          <w:rFonts w:hint="eastAsia" w:cs="Times New Roman"/>
          <w:b w:val="0"/>
          <w:bCs/>
          <w:szCs w:val="20"/>
          <w:u w:val="none"/>
          <w:lang w:val="en-US" w:eastAsia="zh-CN"/>
        </w:rPr>
      </w:pPr>
      <w:r>
        <w:rPr>
          <w:rFonts w:hint="eastAsia" w:cs="Times New Roman"/>
          <w:b w:val="0"/>
          <w:bCs/>
          <w:szCs w:val="20"/>
          <w:u w:val="none"/>
          <w:lang w:val="en-US" w:eastAsia="zh-CN"/>
        </w:rPr>
        <w:t xml:space="preserve">For the second approach, throughput can be used as the final metric. This aligns with current testing metrics. However, if throughput needs to be evaluated, RAN4 needs to clarify whether the assessment is at the link level or the system level in simulations. In legacy testing, link level throughput is easier to calculate and statistically evaluate. By statistically evaluating the throughput, it can be observed whether different SGCS values can achieve a similar throughput level. This can also roughly determine the span needed to consider the results as aligned. </w:t>
      </w:r>
    </w:p>
    <w:p>
      <w:pPr>
        <w:jc w:val="both"/>
        <w:rPr>
          <w:rFonts w:hint="eastAsia" w:cs="Times New Roman"/>
          <w:b w:val="0"/>
          <w:bCs/>
          <w:szCs w:val="20"/>
          <w:u w:val="none"/>
          <w:lang w:val="en-US" w:eastAsia="zh-CN"/>
        </w:rPr>
      </w:pPr>
      <w:r>
        <w:rPr>
          <w:rFonts w:hint="eastAsia" w:cs="Times New Roman"/>
          <w:b w:val="0"/>
          <w:bCs/>
          <w:szCs w:val="20"/>
          <w:u w:val="none"/>
          <w:lang w:val="en-US" w:eastAsia="zh-CN"/>
        </w:rPr>
        <w:t>Next, we would like to discuss the issue of alignment when the results from among companies are not vastly different. As expected in RAN4, we aspire to the alignment of results among different companies. The first obvious issue is that the required span among different companies. It is evident that RAN4 never study the span for SGCS or other test metrics besides SNR value in RAN4 testing conformance. If RAN4 intends to achieve conclusions that can be aligned among different companies, it should first establish that the extent of the span that can be agreed among different companies. Based on our observations, when considering low overhead feedback, the variation in the number of bits has a significant impact on the outcome; conversely, with high overhead feedback, changes in bit count barely influence the outcome.</w:t>
      </w:r>
    </w:p>
    <w:p>
      <w:pPr>
        <w:jc w:val="both"/>
        <w:rPr>
          <w:rFonts w:hint="eastAsia" w:cs="Times New Roman"/>
          <w:b w:val="0"/>
          <w:bCs/>
          <w:szCs w:val="20"/>
          <w:u w:val="none"/>
          <w:lang w:val="en-US" w:eastAsia="zh-CN"/>
        </w:rPr>
      </w:pPr>
      <w:r>
        <w:rPr>
          <w:rFonts w:hint="eastAsia" w:cs="Times New Roman"/>
          <w:b w:val="0"/>
          <w:bCs/>
          <w:szCs w:val="20"/>
          <w:u w:val="none"/>
          <w:lang w:val="en-US" w:eastAsia="zh-CN"/>
        </w:rPr>
        <w:t xml:space="preserve">Moreover, regarding the demodulation requirements for AI CSI compression, even RAN4 agreed on using CNN model for alignment evaluation. However, this is not the final requirements. From RAN4 demodulation requirements perspective, conformance testing is based on minimum requirements, additionally requirements are based on implementation. We noticed that different companies provided different models in last meeting, even the same models still have different parameters configuration, which gives rise to different outcomes in theoretically. Unfortunately, RAN4 has not evaluated the extent of differences in results from different models or parameter configurations. From our understanding, RAN4 requires more evaluations to validate the impacts of such differences on the outcomes. </w:t>
      </w:r>
    </w:p>
    <w:p>
      <w:pPr>
        <w:jc w:val="both"/>
        <w:rPr>
          <w:rFonts w:hint="default" w:cs="Times New Roman"/>
          <w:b w:val="0"/>
          <w:bCs/>
          <w:szCs w:val="20"/>
          <w:u w:val="none"/>
          <w:lang w:val="en-US" w:eastAsia="zh-CN"/>
        </w:rPr>
      </w:pPr>
      <w:r>
        <w:rPr>
          <w:rFonts w:hint="eastAsia" w:cs="Times New Roman"/>
          <w:b w:val="0"/>
          <w:bCs/>
          <w:szCs w:val="20"/>
          <w:u w:val="none"/>
          <w:lang w:val="en-US" w:eastAsia="zh-CN"/>
        </w:rPr>
        <w:t xml:space="preserve">On the other side, model structures rely on companies implementation. It is well-known that AI is often perceived as a block box, making it challenging to analyze theoretically through formulas or principles. In the past, for other demodulation requirements, RAN4 has established strict guidelines to govern process from Release 15. For AI- driven work item, even more stringent regulations are imperative. </w:t>
      </w:r>
    </w:p>
    <w:p>
      <w:pPr>
        <w:jc w:val="both"/>
        <w:rPr>
          <w:rFonts w:hint="default"/>
          <w:b/>
          <w:bCs/>
          <w:i/>
          <w:iCs/>
          <w:szCs w:val="21"/>
          <w:lang w:val="en-US" w:eastAsia="zh-CN"/>
        </w:rPr>
      </w:pPr>
      <w:r>
        <w:rPr>
          <w:rFonts w:hint="eastAsia"/>
          <w:b/>
          <w:bCs/>
          <w:i/>
          <w:iCs/>
          <w:szCs w:val="21"/>
          <w:lang w:val="en-US" w:eastAsia="zh-CN"/>
        </w:rPr>
        <w:t>Observation 2. RAN4 needs to build a strict guidelines to govern process for Release 19 for AI compression test metric.</w:t>
      </w:r>
    </w:p>
    <w:p>
      <w:pPr>
        <w:jc w:val="both"/>
        <w:rPr>
          <w:rFonts w:hint="eastAsia"/>
          <w:b/>
          <w:bCs/>
          <w:i/>
          <w:iCs/>
          <w:szCs w:val="21"/>
          <w:lang w:val="en-US" w:eastAsia="zh-CN"/>
        </w:rPr>
      </w:pPr>
      <w:r>
        <w:rPr>
          <w:rFonts w:hint="eastAsia"/>
          <w:b/>
          <w:bCs/>
          <w:i/>
          <w:iCs/>
          <w:szCs w:val="21"/>
          <w:lang w:val="en-US" w:eastAsia="zh-CN"/>
        </w:rPr>
        <w:t>Observation 3. If RAN4 would like to study feasibility for CSI compression, new regulations should be considered for AI/ML-based KPI.</w:t>
      </w:r>
    </w:p>
    <w:p>
      <w:pPr>
        <w:jc w:val="both"/>
        <w:rPr>
          <w:rFonts w:hint="eastAsia"/>
          <w:b/>
          <w:bCs/>
          <w:i/>
          <w:iCs/>
          <w:szCs w:val="21"/>
          <w:lang w:val="en-US" w:eastAsia="zh-CN"/>
        </w:rPr>
      </w:pPr>
      <w:r>
        <w:rPr>
          <w:rFonts w:hint="eastAsia"/>
          <w:b/>
          <w:bCs/>
          <w:i/>
          <w:iCs/>
          <w:szCs w:val="21"/>
          <w:lang w:val="en-US" w:eastAsia="zh-CN"/>
        </w:rPr>
        <w:t xml:space="preserve">Proposal 1. RAN4 may need to investigate how large of a span can be considered aligned results. </w:t>
      </w:r>
    </w:p>
    <w:p>
      <w:pPr>
        <w:jc w:val="both"/>
        <w:rPr>
          <w:rFonts w:hint="default"/>
          <w:b/>
          <w:bCs/>
          <w:i/>
          <w:iCs/>
          <w:szCs w:val="21"/>
          <w:lang w:val="en-US" w:eastAsia="zh-CN"/>
        </w:rPr>
      </w:pPr>
      <w:r>
        <w:rPr>
          <w:rFonts w:hint="eastAsia"/>
          <w:b/>
          <w:bCs/>
          <w:i/>
          <w:iCs/>
          <w:szCs w:val="21"/>
          <w:lang w:val="en-US" w:eastAsia="zh-CN"/>
        </w:rPr>
        <w:t>Proposal 2. RAN4 could check the throughput to prove whether the SGCS is aligned.</w:t>
      </w:r>
    </w:p>
    <w:p>
      <w:pPr>
        <w:jc w:val="both"/>
        <w:rPr>
          <w:rFonts w:hint="default"/>
          <w:b/>
          <w:bCs/>
          <w:i/>
          <w:iCs/>
          <w:szCs w:val="21"/>
          <w:lang w:val="en-US" w:eastAsia="zh-CN"/>
        </w:rPr>
      </w:pPr>
    </w:p>
    <w:p>
      <w:pPr>
        <w:rPr>
          <w:rFonts w:hint="default" w:eastAsiaTheme="minorEastAsia"/>
          <w:b/>
          <w:sz w:val="21"/>
          <w:szCs w:val="21"/>
          <w:u w:val="single"/>
          <w:lang w:val="en-US" w:eastAsia="zh-CN"/>
        </w:rPr>
      </w:pPr>
      <w:r>
        <w:rPr>
          <w:rFonts w:hint="default" w:eastAsiaTheme="minorEastAsia"/>
          <w:b/>
          <w:sz w:val="21"/>
          <w:szCs w:val="21"/>
          <w:u w:val="single"/>
          <w:lang w:val="en-US" w:eastAsia="zh-CN"/>
        </w:rPr>
        <w:t>Decoder selection criteria</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9"/>
              </w:numPr>
              <w:suppressLineNumbers w:val="0"/>
              <w:overflowPunct w:val="0"/>
              <w:autoSpaceDE w:val="0"/>
              <w:autoSpaceDN w:val="0"/>
              <w:adjustRightInd w:val="0"/>
              <w:spacing w:before="120" w:beforeLines="50" w:beforeAutospacing="0" w:after="120" w:afterLines="50" w:afterAutospacing="0"/>
              <w:ind w:left="426" w:right="0" w:hanging="357"/>
              <w:contextualSpacing w:val="0"/>
              <w:textAlignment w:val="baseline"/>
              <w:rPr>
                <w:rFonts w:hint="default" w:eastAsia="宋体"/>
                <w:sz w:val="21"/>
                <w:szCs w:val="21"/>
                <w:lang w:eastAsia="zh-CN"/>
              </w:rPr>
            </w:pPr>
            <w:r>
              <w:rPr>
                <w:rFonts w:hint="default" w:eastAsia="宋体"/>
                <w:sz w:val="21"/>
                <w:szCs w:val="21"/>
                <w:lang w:eastAsia="zh-CN"/>
              </w:rPr>
              <w:t>Proposals</w:t>
            </w:r>
          </w:p>
          <w:p>
            <w:pPr>
              <w:pStyle w:val="33"/>
              <w:keepNext w:val="0"/>
              <w:keepLines w:val="0"/>
              <w:widowControl/>
              <w:numPr>
                <w:ilvl w:val="1"/>
                <w:numId w:val="9"/>
              </w:numPr>
              <w:suppressLineNumbers w:val="0"/>
              <w:overflowPunct w:val="0"/>
              <w:autoSpaceDE w:val="0"/>
              <w:autoSpaceDN w:val="0"/>
              <w:adjustRightInd w:val="0"/>
              <w:spacing w:before="120" w:beforeLines="50" w:beforeAutospacing="0" w:after="120" w:afterLines="50" w:afterAutospacing="0"/>
              <w:ind w:left="993" w:right="0" w:hanging="357"/>
              <w:contextualSpacing w:val="0"/>
              <w:textAlignment w:val="baseline"/>
              <w:rPr>
                <w:rFonts w:hint="default" w:eastAsia="宋体"/>
                <w:sz w:val="21"/>
                <w:szCs w:val="21"/>
                <w:lang w:eastAsia="zh-CN"/>
              </w:rPr>
            </w:pPr>
            <w:r>
              <w:rPr>
                <w:rFonts w:hint="default" w:eastAsia="宋体"/>
                <w:sz w:val="21"/>
                <w:szCs w:val="21"/>
                <w:lang w:eastAsia="zh-CN"/>
              </w:rPr>
              <w:t xml:space="preserve">Option 1: </w:t>
            </w:r>
            <w:r>
              <w:rPr>
                <w:rFonts w:hint="eastAsia" w:eastAsia="Yu Mincho"/>
                <w:sz w:val="21"/>
                <w:szCs w:val="21"/>
                <w:lang w:eastAsia="ja-JP"/>
              </w:rPr>
              <w:t>B</w:t>
            </w:r>
            <w:r>
              <w:rPr>
                <w:rFonts w:hint="default" w:eastAsia="Yu Mincho"/>
                <w:sz w:val="21"/>
                <w:szCs w:val="21"/>
                <w:lang w:eastAsia="ja-JP"/>
              </w:rPr>
              <w:t>e</w:t>
            </w:r>
            <w:r>
              <w:rPr>
                <w:rFonts w:hint="eastAsia" w:eastAsia="Yu Mincho"/>
                <w:sz w:val="21"/>
                <w:szCs w:val="21"/>
                <w:lang w:eastAsia="ja-JP"/>
              </w:rPr>
              <w:t>st performance (SGCS) and</w:t>
            </w:r>
            <w:r>
              <w:rPr>
                <w:rFonts w:hint="default" w:eastAsia="Yu Mincho"/>
                <w:sz w:val="21"/>
                <w:szCs w:val="21"/>
                <w:lang w:eastAsia="ja-JP"/>
              </w:rPr>
              <w:t>/or</w:t>
            </w:r>
            <w:r>
              <w:rPr>
                <w:rFonts w:hint="eastAsia" w:eastAsia="Yu Mincho"/>
                <w:sz w:val="21"/>
                <w:szCs w:val="21"/>
                <w:lang w:eastAsia="ja-JP"/>
              </w:rPr>
              <w:t xml:space="preserve"> mean performance of corresponding eType II CSI feedback</w:t>
            </w:r>
          </w:p>
          <w:p>
            <w:pPr>
              <w:pStyle w:val="33"/>
              <w:keepNext w:val="0"/>
              <w:keepLines w:val="0"/>
              <w:widowControl/>
              <w:numPr>
                <w:ilvl w:val="1"/>
                <w:numId w:val="9"/>
              </w:numPr>
              <w:suppressLineNumbers w:val="0"/>
              <w:overflowPunct w:val="0"/>
              <w:autoSpaceDE w:val="0"/>
              <w:autoSpaceDN w:val="0"/>
              <w:adjustRightInd w:val="0"/>
              <w:spacing w:before="120" w:beforeLines="50" w:beforeAutospacing="0" w:after="120" w:afterLines="50" w:afterAutospacing="0"/>
              <w:ind w:left="993" w:right="0" w:hanging="357"/>
              <w:contextualSpacing w:val="0"/>
              <w:textAlignment w:val="baseline"/>
              <w:rPr>
                <w:rFonts w:hint="default" w:eastAsia="宋体"/>
                <w:sz w:val="21"/>
                <w:szCs w:val="21"/>
                <w:lang w:eastAsia="zh-CN"/>
              </w:rPr>
            </w:pPr>
            <w:r>
              <w:rPr>
                <w:rFonts w:hint="default" w:eastAsia="宋体"/>
                <w:sz w:val="21"/>
                <w:szCs w:val="21"/>
                <w:lang w:eastAsia="zh-CN"/>
              </w:rPr>
              <w:t xml:space="preserve">Option 2: </w:t>
            </w:r>
            <w:r>
              <w:rPr>
                <w:rFonts w:hint="eastAsia" w:eastAsia="Yu Mincho"/>
                <w:sz w:val="21"/>
                <w:szCs w:val="21"/>
                <w:lang w:eastAsia="ja-JP"/>
              </w:rPr>
              <w:t>select multiple and work in parallel</w:t>
            </w:r>
          </w:p>
          <w:p>
            <w:pPr>
              <w:pStyle w:val="33"/>
              <w:keepNext w:val="0"/>
              <w:keepLines w:val="0"/>
              <w:widowControl/>
              <w:numPr>
                <w:ilvl w:val="2"/>
                <w:numId w:val="9"/>
              </w:numPr>
              <w:suppressLineNumbers w:val="0"/>
              <w:overflowPunct w:val="0"/>
              <w:autoSpaceDE w:val="0"/>
              <w:autoSpaceDN w:val="0"/>
              <w:adjustRightInd w:val="0"/>
              <w:spacing w:before="120" w:beforeLines="50" w:beforeAutospacing="0" w:after="120" w:afterLines="50" w:afterAutospacing="0"/>
              <w:ind w:left="1418" w:right="0" w:hanging="357"/>
              <w:contextualSpacing w:val="0"/>
              <w:textAlignment w:val="baseline"/>
              <w:rPr>
                <w:rFonts w:hint="default" w:eastAsia="宋体"/>
                <w:sz w:val="21"/>
                <w:szCs w:val="21"/>
                <w:lang w:eastAsia="zh-CN"/>
              </w:rPr>
            </w:pPr>
            <w:r>
              <w:rPr>
                <w:rFonts w:hint="eastAsia" w:eastAsia="Yu Mincho"/>
                <w:sz w:val="21"/>
                <w:szCs w:val="21"/>
                <w:lang w:eastAsia="ja-JP"/>
              </w:rPr>
              <w:t xml:space="preserve">few decoders can be selected and a subset of </w:t>
            </w:r>
            <w:r>
              <w:rPr>
                <w:rFonts w:hint="default" w:eastAsia="Yu Mincho"/>
                <w:sz w:val="21"/>
                <w:szCs w:val="21"/>
                <w:lang w:eastAsia="ja-JP"/>
              </w:rPr>
              <w:t>companies</w:t>
            </w:r>
            <w:r>
              <w:rPr>
                <w:rFonts w:hint="eastAsia" w:eastAsia="Yu Mincho"/>
                <w:sz w:val="21"/>
                <w:szCs w:val="21"/>
                <w:lang w:eastAsia="ja-JP"/>
              </w:rPr>
              <w:t xml:space="preserve"> check feasibility on one decoder</w:t>
            </w:r>
          </w:p>
          <w:p>
            <w:pPr>
              <w:pStyle w:val="33"/>
              <w:keepNext w:val="0"/>
              <w:keepLines w:val="0"/>
              <w:widowControl/>
              <w:numPr>
                <w:ilvl w:val="1"/>
                <w:numId w:val="9"/>
              </w:numPr>
              <w:suppressLineNumbers w:val="0"/>
              <w:overflowPunct w:val="0"/>
              <w:autoSpaceDE w:val="0"/>
              <w:autoSpaceDN w:val="0"/>
              <w:adjustRightInd w:val="0"/>
              <w:spacing w:before="120" w:beforeLines="50" w:beforeAutospacing="0" w:after="120" w:afterLines="50" w:afterAutospacing="0"/>
              <w:ind w:left="993" w:right="0" w:hanging="357"/>
              <w:contextualSpacing w:val="0"/>
              <w:textAlignment w:val="baseline"/>
              <w:rPr>
                <w:rFonts w:hint="default" w:eastAsia="宋体"/>
                <w:sz w:val="21"/>
                <w:szCs w:val="21"/>
                <w:lang w:eastAsia="zh-CN"/>
              </w:rPr>
            </w:pPr>
            <w:r>
              <w:rPr>
                <w:rFonts w:hint="default" w:eastAsia="Yu Mincho"/>
                <w:sz w:val="21"/>
                <w:szCs w:val="21"/>
                <w:lang w:eastAsia="ja-JP"/>
              </w:rPr>
              <w:t xml:space="preserve">Option 3: </w:t>
            </w:r>
            <w:r>
              <w:rPr>
                <w:rFonts w:hint="eastAsia" w:eastAsia="Yu Mincho"/>
                <w:sz w:val="21"/>
                <w:szCs w:val="21"/>
                <w:lang w:eastAsia="ja-JP"/>
              </w:rPr>
              <w:t>random selection, as long as performance is similar it does not matter which decoder is selected</w:t>
            </w:r>
          </w:p>
          <w:p>
            <w:pPr>
              <w:pStyle w:val="33"/>
              <w:keepNext w:val="0"/>
              <w:keepLines w:val="0"/>
              <w:widowControl/>
              <w:numPr>
                <w:ilvl w:val="1"/>
                <w:numId w:val="9"/>
              </w:numPr>
              <w:suppressLineNumbers w:val="0"/>
              <w:overflowPunct w:val="0"/>
              <w:autoSpaceDE w:val="0"/>
              <w:autoSpaceDN w:val="0"/>
              <w:adjustRightInd w:val="0"/>
              <w:spacing w:before="120" w:beforeLines="50" w:beforeAutospacing="0" w:after="120" w:afterLines="50" w:afterAutospacing="0"/>
              <w:ind w:left="993" w:right="0" w:hanging="357"/>
              <w:contextualSpacing w:val="0"/>
              <w:textAlignment w:val="baseline"/>
              <w:rPr>
                <w:rFonts w:hint="default" w:eastAsia="宋体"/>
                <w:sz w:val="21"/>
                <w:szCs w:val="21"/>
                <w:lang w:eastAsia="zh-CN"/>
              </w:rPr>
            </w:pPr>
            <w:r>
              <w:rPr>
                <w:rFonts w:hint="eastAsia" w:eastAsia="Yu Mincho"/>
                <w:sz w:val="21"/>
                <w:szCs w:val="21"/>
                <w:lang w:eastAsia="ja-JP"/>
              </w:rPr>
              <w:t>Option 4: decoder trained with the highest number of sample</w:t>
            </w:r>
          </w:p>
          <w:p>
            <w:pPr>
              <w:pStyle w:val="33"/>
              <w:keepNext w:val="0"/>
              <w:keepLines w:val="0"/>
              <w:widowControl/>
              <w:numPr>
                <w:ilvl w:val="1"/>
                <w:numId w:val="9"/>
              </w:numPr>
              <w:suppressLineNumbers w:val="0"/>
              <w:overflowPunct w:val="0"/>
              <w:autoSpaceDE w:val="0"/>
              <w:autoSpaceDN w:val="0"/>
              <w:adjustRightInd w:val="0"/>
              <w:spacing w:before="120" w:beforeLines="50" w:beforeAutospacing="0" w:after="120" w:afterLines="50" w:afterAutospacing="0"/>
              <w:ind w:left="993" w:right="0" w:hanging="357"/>
              <w:contextualSpacing w:val="0"/>
              <w:textAlignment w:val="baseline"/>
              <w:rPr>
                <w:rFonts w:hint="default" w:eastAsia="宋体"/>
                <w:sz w:val="21"/>
                <w:szCs w:val="21"/>
                <w:lang w:eastAsia="zh-CN"/>
              </w:rPr>
            </w:pPr>
            <w:r>
              <w:rPr>
                <w:rFonts w:hint="default" w:eastAsia="Yu Mincho"/>
                <w:sz w:val="21"/>
                <w:szCs w:val="21"/>
                <w:lang w:eastAsia="ja-JP"/>
              </w:rPr>
              <w:t>Option 5: To use an aggregated dataset of channel realizations/eigenvectors {V} for comparison of the performance of encoders/decoders provided by the companies.</w:t>
            </w:r>
          </w:p>
          <w:p>
            <w:pPr>
              <w:pStyle w:val="33"/>
              <w:keepNext w:val="0"/>
              <w:keepLines w:val="0"/>
              <w:widowControl/>
              <w:numPr>
                <w:ilvl w:val="1"/>
                <w:numId w:val="9"/>
              </w:numPr>
              <w:suppressLineNumbers w:val="0"/>
              <w:overflowPunct w:val="0"/>
              <w:autoSpaceDE w:val="0"/>
              <w:autoSpaceDN w:val="0"/>
              <w:adjustRightInd w:val="0"/>
              <w:spacing w:before="120" w:beforeLines="50" w:beforeAutospacing="0" w:after="120" w:afterLines="50" w:afterAutospacing="0"/>
              <w:ind w:left="993" w:right="0" w:hanging="357"/>
              <w:contextualSpacing w:val="0"/>
              <w:textAlignment w:val="baseline"/>
              <w:rPr>
                <w:rFonts w:hint="default"/>
                <w:b/>
                <w:bCs/>
                <w:i/>
                <w:iCs/>
                <w:szCs w:val="21"/>
                <w:vertAlign w:val="baseline"/>
                <w:lang w:val="en-US" w:eastAsia="zh-CN"/>
              </w:rPr>
            </w:pPr>
            <w:r>
              <w:rPr>
                <w:rFonts w:hint="eastAsia" w:eastAsia="Yu Mincho"/>
                <w:sz w:val="21"/>
                <w:szCs w:val="21"/>
                <w:lang w:eastAsia="ja-JP"/>
              </w:rPr>
              <w:t>O</w:t>
            </w:r>
            <w:r>
              <w:rPr>
                <w:rFonts w:hint="default" w:eastAsia="Yu Mincho"/>
                <w:sz w:val="21"/>
                <w:szCs w:val="21"/>
                <w:lang w:eastAsia="ja-JP"/>
              </w:rPr>
              <w:t>ption 6:</w:t>
            </w:r>
            <w:r>
              <w:rPr>
                <w:rFonts w:hint="eastAsia" w:eastAsia="Yu Mincho"/>
                <w:sz w:val="21"/>
                <w:szCs w:val="21"/>
                <w:lang w:eastAsia="ja-JP"/>
              </w:rPr>
              <w:t xml:space="preserve"> other criteria</w:t>
            </w:r>
          </w:p>
        </w:tc>
      </w:tr>
    </w:tbl>
    <w:p>
      <w:pPr>
        <w:jc w:val="both"/>
        <w:rPr>
          <w:rFonts w:hint="eastAsia" w:cs="Times New Roman"/>
          <w:b w:val="0"/>
          <w:bCs/>
          <w:szCs w:val="20"/>
          <w:u w:val="none"/>
          <w:lang w:val="en-US" w:eastAsia="zh-CN"/>
        </w:rPr>
      </w:pPr>
      <w:r>
        <w:rPr>
          <w:rFonts w:hint="eastAsia" w:cs="Times New Roman"/>
          <w:b w:val="0"/>
          <w:bCs/>
          <w:szCs w:val="20"/>
          <w:u w:val="none"/>
          <w:lang w:val="en-US" w:eastAsia="zh-CN"/>
        </w:rPr>
        <w:t xml:space="preserve">Considering that RAN4 is still discuss the feasibility study of two side model and RAN4 needs to select one AI/ML model to check the performance alignment. Following the previously discussed steps, we select one or more decoders to serve as a reference model. Each company can develop its own encoder based on this reference model. If the final results can be aligned, it indicates that RAN4 has achieved the testability issue of the two side model. </w:t>
      </w:r>
    </w:p>
    <w:p>
      <w:pPr>
        <w:jc w:val="both"/>
        <w:rPr>
          <w:rFonts w:hint="default"/>
          <w:b/>
          <w:bCs/>
          <w:i/>
          <w:iCs/>
          <w:szCs w:val="21"/>
          <w:lang w:val="en-US" w:eastAsia="zh-CN"/>
        </w:rPr>
      </w:pPr>
      <w:r>
        <w:rPr>
          <w:rFonts w:hint="eastAsia" w:cs="Times New Roman"/>
          <w:b w:val="0"/>
          <w:bCs/>
          <w:szCs w:val="20"/>
          <w:u w:val="none"/>
          <w:lang w:val="en-US" w:eastAsia="zh-CN"/>
        </w:rPr>
        <w:t xml:space="preserve">Based on above analysis, how to select the decoder is crucial to determining whether the two side model is testable. Since RAN4 has already align the results in previous step, we believe that all the results must be very close. Therefore, random selection is more </w:t>
      </w:r>
    </w:p>
    <w:p>
      <w:pPr>
        <w:jc w:val="both"/>
        <w:rPr>
          <w:rFonts w:hint="default"/>
          <w:b/>
          <w:bCs/>
          <w:i/>
          <w:iCs/>
          <w:szCs w:val="21"/>
          <w:lang w:val="en-US" w:eastAsia="zh-CN"/>
        </w:rPr>
      </w:pPr>
      <w:r>
        <w:rPr>
          <w:rFonts w:hint="eastAsia"/>
          <w:b/>
          <w:bCs/>
          <w:i/>
          <w:iCs/>
          <w:szCs w:val="21"/>
          <w:lang w:val="en-US" w:eastAsia="zh-CN"/>
        </w:rPr>
        <w:t>Proposal 3. Random selection, as long as performance is similar it does not matter which decoder is selected.</w:t>
      </w:r>
    </w:p>
    <w:p>
      <w:pPr>
        <w:jc w:val="both"/>
        <w:rPr>
          <w:rFonts w:hint="default"/>
          <w:b/>
          <w:bCs/>
          <w:i/>
          <w:iCs/>
          <w:szCs w:val="21"/>
          <w:lang w:val="en-US" w:eastAsia="zh-CN"/>
        </w:rPr>
      </w:pPr>
    </w:p>
    <w:p>
      <w:pPr>
        <w:rPr>
          <w:rFonts w:hint="default" w:eastAsiaTheme="minorEastAsia"/>
          <w:b/>
          <w:sz w:val="21"/>
          <w:szCs w:val="21"/>
          <w:u w:val="single"/>
          <w:lang w:val="en-US" w:eastAsia="zh-CN"/>
        </w:rPr>
      </w:pPr>
      <w:r>
        <w:rPr>
          <w:rFonts w:hint="eastAsia" w:eastAsiaTheme="minorEastAsia"/>
          <w:b/>
          <w:sz w:val="21"/>
          <w:szCs w:val="21"/>
          <w:u w:val="single"/>
          <w:lang w:val="en-US" w:eastAsia="zh-CN"/>
        </w:rPr>
        <w:t>Option 4 for 2- side model</w:t>
      </w:r>
    </w:p>
    <w:p>
      <w:pPr>
        <w:rPr>
          <w:rFonts w:hint="default" w:ascii="Times New Roman" w:hAnsi="Times New Roman" w:cs="Times New Roman"/>
          <w:b w:val="0"/>
          <w:bCs/>
          <w:szCs w:val="20"/>
          <w:u w:val="none"/>
          <w:lang w:val="en-US" w:eastAsia="zh-CN"/>
        </w:rPr>
      </w:pPr>
      <w:r>
        <w:rPr>
          <w:rFonts w:hint="default" w:ascii="Times New Roman" w:hAnsi="Times New Roman" w:cs="Times New Roman"/>
          <w:b w:val="0"/>
          <w:bCs/>
          <w:szCs w:val="20"/>
          <w:u w:val="none"/>
          <w:lang w:val="en-US" w:eastAsia="zh-CN"/>
        </w:rPr>
        <w:t>At the previous meeting, RAN4 deliberated on potential candidate options for option 4, namely the means of achieving interoperability between DUT vendors and TE vendors.</w:t>
      </w:r>
      <w:r>
        <w:rPr>
          <w:rFonts w:hint="eastAsia" w:ascii="Times New Roman" w:hAnsi="Times New Roman" w:cs="Times New Roman"/>
          <w:b w:val="0"/>
          <w:bCs/>
          <w:szCs w:val="20"/>
          <w:u w:val="none"/>
          <w:lang w:val="en-US" w:eastAsia="zh-CN"/>
        </w:rPr>
        <w:t xml:space="preserve"> In T</w:t>
      </w:r>
      <w:r>
        <w:rPr>
          <w:rFonts w:hint="eastAsia" w:cs="Times New Roman"/>
          <w:b w:val="0"/>
          <w:bCs/>
          <w:szCs w:val="20"/>
          <w:u w:val="none"/>
          <w:lang w:val="en-US" w:eastAsia="zh-CN"/>
        </w:rPr>
        <w:t>R</w:t>
      </w:r>
      <w:r>
        <w:rPr>
          <w:rFonts w:hint="eastAsia" w:ascii="Times New Roman" w:hAnsi="Times New Roman" w:cs="Times New Roman"/>
          <w:b w:val="0"/>
          <w:bCs/>
          <w:szCs w:val="20"/>
          <w:u w:val="none"/>
          <w:lang w:val="en-US" w:eastAsia="zh-CN"/>
        </w:rPr>
        <w:t xml:space="preserve"> 38.843, we defined partial knowledge in RAN4 specification for decoder to achieve interoperability. With regard to this partial knowledge of the decoder, it can bring more flexible approach</w:t>
      </w:r>
      <w:r>
        <w:rPr>
          <w:rFonts w:hint="eastAsia" w:cs="Times New Roman"/>
          <w:b w:val="0"/>
          <w:bCs/>
          <w:szCs w:val="20"/>
          <w:u w:val="none"/>
          <w:lang w:val="en-US" w:eastAsia="zh-CN"/>
        </w:rPr>
        <w:t>es</w:t>
      </w:r>
      <w:r>
        <w:rPr>
          <w:rFonts w:hint="eastAsia" w:ascii="Times New Roman" w:hAnsi="Times New Roman" w:cs="Times New Roman"/>
          <w:b w:val="0"/>
          <w:bCs/>
          <w:szCs w:val="20"/>
          <w:u w:val="none"/>
          <w:lang w:val="en-US" w:eastAsia="zh-CN"/>
        </w:rPr>
        <w:t xml:space="preserve"> for TE vendors. </w:t>
      </w:r>
      <w:r>
        <w:rPr>
          <w:rFonts w:hint="eastAsia" w:cs="Times New Roman"/>
          <w:b w:val="0"/>
          <w:bCs/>
          <w:szCs w:val="20"/>
          <w:u w:val="none"/>
          <w:lang w:val="en-US" w:eastAsia="zh-CN"/>
        </w:rPr>
        <w:t xml:space="preserve">To ensure interoperability, we need to define more knowledge between DUT and TE side. All candidate options as shown in following table.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0"/>
                <w:numId w:val="10"/>
              </w:numPr>
              <w:suppressLineNumbers w:val="0"/>
              <w:overflowPunct w:val="0"/>
              <w:autoSpaceDE w:val="0"/>
              <w:autoSpaceDN w:val="0"/>
              <w:adjustRightInd w:val="0"/>
              <w:spacing w:before="0" w:beforeAutospacing="0" w:after="180" w:afterAutospacing="0"/>
              <w:ind w:right="0"/>
              <w:textAlignment w:val="baseline"/>
              <w:rPr>
                <w:rFonts w:hint="default" w:eastAsia="游明朝"/>
                <w:iCs/>
                <w:szCs w:val="20"/>
                <w:lang w:eastAsia="ja-JP"/>
              </w:rPr>
            </w:pPr>
            <w:r>
              <w:rPr>
                <w:rFonts w:hint="eastAsia" w:eastAsia="游明朝"/>
                <w:iCs/>
                <w:szCs w:val="20"/>
                <w:lang w:eastAsia="ja-JP"/>
              </w:rPr>
              <w:t>4a: Dataset based: specify at least dataset based on which the test decoder can be implemented by TE vendors</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游明朝"/>
                <w:iCs/>
                <w:szCs w:val="20"/>
                <w:lang w:eastAsia="ja-JP"/>
              </w:rPr>
            </w:pPr>
            <w:r>
              <w:rPr>
                <w:rFonts w:hint="default" w:eastAsia="游明朝"/>
                <w:iCs/>
                <w:szCs w:val="20"/>
                <w:lang w:eastAsia="ja-JP"/>
              </w:rPr>
              <w:tab/>
            </w:r>
            <w:r>
              <w:rPr>
                <w:rFonts w:hint="default" w:eastAsia="游明朝"/>
                <w:iCs/>
                <w:szCs w:val="20"/>
                <w:lang w:eastAsia="ja-JP"/>
              </w:rPr>
              <w:tab/>
            </w:r>
            <w:r>
              <w:rPr>
                <w:rFonts w:hint="eastAsia" w:eastAsia="游明朝"/>
                <w:iCs/>
                <w:szCs w:val="20"/>
                <w:lang w:eastAsia="ja-JP"/>
              </w:rPr>
              <w:t xml:space="preserve">FFS whether anything else needs to be specified (e.g. model structure for decoder or a reference encoder) </w:t>
            </w:r>
          </w:p>
          <w:p>
            <w:pPr>
              <w:keepNext w:val="0"/>
              <w:keepLines w:val="0"/>
              <w:widowControl/>
              <w:numPr>
                <w:ilvl w:val="0"/>
                <w:numId w:val="10"/>
              </w:numPr>
              <w:suppressLineNumbers w:val="0"/>
              <w:overflowPunct w:val="0"/>
              <w:autoSpaceDE w:val="0"/>
              <w:autoSpaceDN w:val="0"/>
              <w:adjustRightInd w:val="0"/>
              <w:spacing w:before="0" w:beforeAutospacing="0" w:after="180" w:afterAutospacing="0"/>
              <w:ind w:right="0"/>
              <w:textAlignment w:val="baseline"/>
              <w:rPr>
                <w:rFonts w:hint="default" w:eastAsia="游明朝"/>
                <w:iCs/>
                <w:szCs w:val="20"/>
                <w:lang w:eastAsia="ja-JP"/>
              </w:rPr>
            </w:pPr>
            <w:r>
              <w:rPr>
                <w:rFonts w:hint="eastAsia" w:eastAsia="游明朝"/>
                <w:iCs/>
                <w:szCs w:val="20"/>
                <w:lang w:eastAsia="ja-JP"/>
              </w:rPr>
              <w:t xml:space="preserve">4b: Reference encoder based: encoder is documented in the specifications, used to derive a decoder to be implemented by TE vendors </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游明朝"/>
                <w:iCs/>
                <w:szCs w:val="20"/>
                <w:lang w:eastAsia="ja-JP"/>
              </w:rPr>
            </w:pPr>
            <w:r>
              <w:rPr>
                <w:rFonts w:hint="default" w:eastAsia="游明朝"/>
                <w:iCs/>
                <w:szCs w:val="20"/>
                <w:lang w:eastAsia="ja-JP"/>
              </w:rPr>
              <w:tab/>
            </w:r>
            <w:r>
              <w:rPr>
                <w:rFonts w:hint="default" w:eastAsia="游明朝"/>
                <w:iCs/>
                <w:szCs w:val="20"/>
                <w:lang w:eastAsia="ja-JP"/>
              </w:rPr>
              <w:tab/>
            </w:r>
            <w:r>
              <w:rPr>
                <w:rFonts w:hint="eastAsia" w:eastAsia="游明朝"/>
                <w:iCs/>
                <w:szCs w:val="20"/>
                <w:lang w:eastAsia="ja-JP"/>
              </w:rPr>
              <w:t xml:space="preserve">FFS whether training dataset (channel information) needs to be specified </w:t>
            </w:r>
          </w:p>
          <w:p>
            <w:pPr>
              <w:keepNext w:val="0"/>
              <w:keepLines w:val="0"/>
              <w:widowControl/>
              <w:numPr>
                <w:ilvl w:val="0"/>
                <w:numId w:val="10"/>
              </w:numPr>
              <w:suppressLineNumbers w:val="0"/>
              <w:overflowPunct w:val="0"/>
              <w:autoSpaceDE w:val="0"/>
              <w:autoSpaceDN w:val="0"/>
              <w:adjustRightInd w:val="0"/>
              <w:spacing w:before="0" w:beforeAutospacing="0" w:after="180" w:afterAutospacing="0"/>
              <w:ind w:right="0"/>
              <w:textAlignment w:val="baseline"/>
              <w:rPr>
                <w:rFonts w:hint="default" w:cs="Times New Roman"/>
                <w:kern w:val="2"/>
                <w:sz w:val="21"/>
                <w:szCs w:val="20"/>
                <w:vertAlign w:val="baseline"/>
                <w:lang w:val="en-US" w:eastAsia="zh-CN" w:bidi="ar-SA"/>
              </w:rPr>
            </w:pPr>
            <w:r>
              <w:rPr>
                <w:rFonts w:hint="eastAsia" w:eastAsia="游明朝"/>
                <w:iCs/>
                <w:szCs w:val="20"/>
                <w:lang w:eastAsia="ja-JP"/>
              </w:rPr>
              <w:t xml:space="preserve">4c: do not specify either reference encoder or dataset. specify enough </w:t>
            </w:r>
            <w:r>
              <w:rPr>
                <w:rFonts w:hint="default" w:eastAsia="游明朝"/>
                <w:iCs/>
                <w:szCs w:val="20"/>
                <w:lang w:eastAsia="ja-JP"/>
              </w:rPr>
              <w:t>constraint</w:t>
            </w:r>
            <w:r>
              <w:rPr>
                <w:rFonts w:hint="eastAsia" w:eastAsia="游明朝"/>
                <w:iCs/>
                <w:szCs w:val="20"/>
                <w:lang w:eastAsia="ja-JP"/>
              </w:rPr>
              <w:t>s on the decoder output ordering</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For above options, we want to give some analysis from our side. Firstly, if RAN4 would like to standardize a training data, which can be derived from reference encoder/decoder according generation procedure. And reference encoder/ decoder is also full defined in RAN4 specification. DUT vendor and TE vendor could use the training data to train AI/ML model, e.g. encoder and decoder models. A TE vendor could use training data and partial knowledge to train their own encoder and decoder. A DUT vendor also could use training data and partial knowledge to design their own encoder and decoder. DUT vendor and TE vendor can guarantee the better performance on their side. </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As mentioned before, RAN4</w:t>
      </w:r>
      <w:r>
        <w:rPr>
          <w:rFonts w:hint="default" w:cs="Times New Roman"/>
          <w:kern w:val="2"/>
          <w:sz w:val="21"/>
          <w:lang w:val="en-US" w:eastAsia="zh-CN" w:bidi="ar-SA"/>
        </w:rPr>
        <w:t>’</w:t>
      </w:r>
      <w:r>
        <w:rPr>
          <w:rFonts w:hint="eastAsia" w:cs="Times New Roman"/>
          <w:kern w:val="2"/>
          <w:sz w:val="21"/>
          <w:lang w:val="en-US" w:eastAsia="zh-CN" w:bidi="ar-SA"/>
        </w:rPr>
        <w:t xml:space="preserve">s motivation is to achieve interoperability, which means RAN4 must guarantee that any encoder paired with any TE decoder should result in the same performance. In other words, TE decoder should be paired with any DUT decoder during the test. </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However, the test decoder with partial knowledge, considering more implementation aspects during its design phase. Even all TE vendors use same model structure, it is a challenging to expect the same performance during test. Also it is difficult to ensure that DUT vendor and TE vendor have same model parameters during training their own decoder and test decoder. </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On the other hand, the construction of training data is intimately related to the implementation of the physical layer, such as channel estimation, and system simulation design. Even RAN4 has agreed some system level assumptions to generate training data. Ensuring consistency among the training data provided by various companies remains a challenge task unless RAN4 demonstrates that distinct training data can also lead to convergence in the final results. Actually, we expect to reach a conclusion on this issue in the next meeting, as RAN4 unanimously agreed to use CNN model for result calibration. If the outcomes from different companies cannot be aligned, this would imply training data discrepancies in partial knowledge are irreparable.</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998595" cy="2562225"/>
            <wp:effectExtent l="0" t="0" r="0" b="1333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4"/>
                    <a:stretch>
                      <a:fillRect/>
                    </a:stretch>
                  </pic:blipFill>
                  <pic:spPr>
                    <a:xfrm>
                      <a:off x="0" y="0"/>
                      <a:ext cx="3998595" cy="2562225"/>
                    </a:xfrm>
                    <a:prstGeom prst="rect">
                      <a:avLst/>
                    </a:prstGeom>
                    <a:noFill/>
                    <a:ln w="9525">
                      <a:noFill/>
                    </a:ln>
                  </pic:spPr>
                </pic:pic>
              </a:graphicData>
            </a:graphic>
          </wp:inline>
        </w:drawing>
      </w:r>
    </w:p>
    <w:p>
      <w:pPr>
        <w:widowControl w:val="0"/>
        <w:spacing w:beforeLines="100" w:afterLines="0" w:line="240" w:lineRule="auto"/>
        <w:jc w:val="center"/>
        <w:rPr>
          <w:rFonts w:hint="eastAsia"/>
          <w:lang w:val="en-US" w:eastAsia="zh-CN"/>
        </w:rPr>
      </w:pPr>
      <w:r>
        <w:rPr>
          <w:rFonts w:hint="eastAsia"/>
          <w:lang w:val="en-US" w:eastAsia="zh-CN"/>
        </w:rPr>
        <w:t>Figure 4. Training data based for option 4 test decoder</w:t>
      </w:r>
    </w:p>
    <w:p>
      <w:pPr>
        <w:widowControl w:val="0"/>
        <w:spacing w:beforeLines="100" w:afterLines="0" w:line="240" w:lineRule="auto"/>
        <w:jc w:val="both"/>
        <w:rPr>
          <w:rFonts w:hint="eastAsia"/>
          <w:lang w:val="en-US" w:eastAsia="zh-CN"/>
        </w:rPr>
      </w:pPr>
      <w:r>
        <w:rPr>
          <w:rFonts w:hint="eastAsia"/>
          <w:lang w:val="en-US" w:eastAsia="zh-CN"/>
        </w:rPr>
        <w:t>Base on above analysis, we acknowledge that the validity of the training data still requires validation in the partial knowledge for option 4. From the simulation results of option 3, factors affecting performance not only include dataset but also the structure of the AI model and hyper-parameters. Even through RAN4 only agreed some system simulation assumptions to generate the dataset, it is still challenging to demonstrate that the generation of datasets can overlook certain specific implementations, unless RAN4 can align results among companies based on assumptions made at the last meeting. This will demonstrate that the dataset actually has little impact on AI performance, with model structure and hyper-parameters being critical factors. As a consequence, RAN4 can relax assumptions about the dataset but should strictly define AI structures and hyper-parameters. In other words, for option 4, only specifying the dataset is insufficient; it is challenging for DUT and TE vendors to achieve interoperability and testsbility through the dataset alone. To accomplish this goal, RAN4 needs to specify the model structure or a reference encoder.</w:t>
      </w:r>
    </w:p>
    <w:p>
      <w:pPr>
        <w:widowControl w:val="0"/>
        <w:spacing w:beforeLines="100" w:afterLines="0" w:line="240" w:lineRule="auto"/>
        <w:jc w:val="both"/>
        <w:rPr>
          <w:rFonts w:hint="default"/>
          <w:lang w:val="en-US" w:eastAsia="zh-CN"/>
        </w:rPr>
      </w:pPr>
      <w:r>
        <w:rPr>
          <w:rFonts w:hint="eastAsia"/>
          <w:lang w:val="en-US" w:eastAsia="zh-CN"/>
        </w:rPr>
        <w:t>Mode structure for decoder: From our understanding, the model structure is akin to the CNN model structure in the current option 3. DUT and TE vendors develop the defined decoder and train them using the dataset; given the consistent model architecture of the decoder, the DUT vendor can ensure that their encoder is compatible with the specified decoder. However, we overlook the impact of hyper-parameters during the training process. From the results of the last meeting, simulations results based on the CNN model did not achieve alignment, partly due to issues with hyper-parameters lik</w:t>
      </w:r>
      <w:r>
        <w:rPr>
          <w:rFonts w:hint="eastAsia"/>
          <w:highlight w:val="none"/>
          <w:lang w:val="en-US" w:eastAsia="zh-CN"/>
        </w:rPr>
        <w:t>e loss function</w:t>
      </w:r>
      <w:r>
        <w:rPr>
          <w:rFonts w:hint="eastAsia"/>
          <w:lang w:val="en-US" w:eastAsia="zh-CN"/>
        </w:rPr>
        <w:t xml:space="preserve">, optimizer, learning rate, batch size, indicating that these factors also play a critical role in model performance. </w:t>
      </w:r>
    </w:p>
    <w:p>
      <w:pPr>
        <w:widowControl w:val="0"/>
        <w:spacing w:beforeLines="100" w:afterLines="0" w:line="240" w:lineRule="auto"/>
        <w:jc w:val="both"/>
        <w:rPr>
          <w:rFonts w:hint="eastAsia"/>
          <w:lang w:val="en-US" w:eastAsia="zh-CN"/>
        </w:rPr>
      </w:pPr>
      <w:r>
        <w:rPr>
          <w:rFonts w:hint="eastAsia"/>
          <w:lang w:val="en-US" w:eastAsia="zh-CN"/>
        </w:rPr>
        <w:t>Reference encoder: In the conclusion of the previous meeting, reference encoder/ decoder can be used to derive requirements, which means that the reference is a well-defined AI model that can be directly utilized for testing purpose. DUT and TE vendors can design their own decoders on the reference encoder and train them with the dataset, ensuring compatibility between the encoder and decoder. Of course, TE vendors can also develop encoders with better performance based on the reference.</w:t>
      </w:r>
    </w:p>
    <w:p>
      <w:pPr>
        <w:widowControl w:val="0"/>
        <w:spacing w:beforeLines="100" w:afterLines="0" w:line="240" w:lineRule="auto"/>
        <w:jc w:val="both"/>
        <w:rPr>
          <w:rFonts w:hint="eastAsia"/>
          <w:lang w:val="en-US" w:eastAsia="zh-CN"/>
        </w:rPr>
      </w:pPr>
      <w:r>
        <w:rPr>
          <w:rFonts w:hint="eastAsia"/>
          <w:lang w:val="en-US" w:eastAsia="zh-CN"/>
        </w:rPr>
        <w:t>In summary, if RAN4 intends to adopt a data based approach, we believe that the model structure or reference is indispensable. At the same time, for the model structure, factors such as hyper-parameters should also be considered, because this requires training by the TE vendors to derive the decoder. Therefore, for methods that require retraining, ensuring consistency of parameters throughput the training process is a prerequisite for achieving comparable performance.</w:t>
      </w:r>
    </w:p>
    <w:p>
      <w:pPr>
        <w:widowControl w:val="0"/>
        <w:spacing w:beforeLines="100" w:afterLines="0" w:line="240" w:lineRule="auto"/>
        <w:jc w:val="both"/>
        <w:rPr>
          <w:rFonts w:hint="default"/>
          <w:lang w:val="en-US" w:eastAsia="zh-CN"/>
        </w:rPr>
      </w:pPr>
      <w:r>
        <w:rPr>
          <w:rFonts w:hint="eastAsia"/>
          <w:lang w:val="en-US" w:eastAsia="zh-CN"/>
        </w:rPr>
        <w:t xml:space="preserve">And on the other hand, concerning the acquisition of datasets, which could be either provided by a specific company or aggregated datasets. In any case, RAN4 must evaluate these datasets to determine if they are suitable for defining requirements. </w:t>
      </w:r>
    </w:p>
    <w:p>
      <w:pPr>
        <w:widowControl w:val="0"/>
        <w:spacing w:beforeLines="100" w:afterLines="0" w:line="240" w:lineRule="auto"/>
        <w:jc w:val="both"/>
        <w:rPr>
          <w:rFonts w:hint="default"/>
          <w:lang w:val="en-US" w:eastAsia="zh-CN"/>
        </w:rPr>
      </w:pPr>
      <w:r>
        <w:rPr>
          <w:rFonts w:hint="eastAsia"/>
          <w:lang w:val="en-US" w:eastAsia="zh-CN"/>
        </w:rPr>
        <w:t xml:space="preserve">Next, we want to share our view from reference perspective. In previous meeting, reference encoder and decoder were agreed to use in RAN4 discussion as least for simulation alignment / requirements derivation for option 3. Reference decoder is the test decoder for option 3. From test perspective, we think reference encoder/decoder is still needed for requirements derivation, which can be assumed as baseline model structure. As we all known, option 4 is allowed to provide more flexibility to TE vendor or DT vendor. If RAN4 defines the reference encoder/decoder, the minimum performance requirements can be guaranteed. Even DUT or TE vendor can perform updates based on partial knowledge, it also ensures that the performance meets the minimum requirements. Since the reference encoder/ decoder is necessary to ensure that the test results meet or surpass the minimum requirements. </w:t>
      </w:r>
    </w:p>
    <w:p>
      <w:pPr>
        <w:widowControl w:val="0"/>
        <w:spacing w:beforeLines="100" w:afterLines="0" w:line="240" w:lineRule="auto"/>
        <w:jc w:val="both"/>
        <w:rPr>
          <w:rFonts w:hint="eastAsia"/>
          <w:strike w:val="0"/>
          <w:dstrike w:val="0"/>
          <w:lang w:val="en-US" w:eastAsia="zh-CN"/>
        </w:rPr>
      </w:pPr>
      <w:r>
        <w:rPr>
          <w:rFonts w:hint="eastAsia"/>
          <w:strike w:val="0"/>
          <w:dstrike w:val="0"/>
          <w:lang w:val="en-US" w:eastAsia="zh-CN"/>
        </w:rPr>
        <w:t>From our understanding, reference model is a pre-trained model. Assuming alignment with simulation assumptions, for the training results submitted by all companies, the TE vendor merely need s to export these files to derive the complete model, thereby skipping the training phase. Subsequently, the TE vendor can directly train the decoder based on the exported reference encoder model. During the training process, since the encoder model is already fixed, if TE vendors can train the decoder based on the parameters of the encoder, we believe the performance of the decoder should be close. However, if different TE vendors have varying implementations during the training process, such as in hyper-parameters or other aspects, the performance of the decoder may show some differences.</w:t>
      </w:r>
    </w:p>
    <w:p>
      <w:pPr>
        <w:widowControl w:val="0"/>
        <w:spacing w:beforeLines="100" w:afterLines="0" w:line="240" w:lineRule="auto"/>
        <w:jc w:val="both"/>
        <w:rPr>
          <w:rFonts w:hint="default"/>
          <w:strike/>
          <w:dstrike w:val="0"/>
          <w:lang w:val="en-US" w:eastAsia="zh-CN"/>
        </w:rPr>
      </w:pPr>
      <w:r>
        <w:rPr>
          <w:rFonts w:hint="eastAsia"/>
          <w:lang w:val="en-US" w:eastAsia="zh-CN"/>
        </w:rPr>
        <w:t>If RAN4 only standardizes reference encoder, it is a challenging to guarantee the interoperability and testability during test. Since the decoder is partial knowledge based on RAN4 specification for DUT vendor and TE vendor, the acquisition of the decoder relies on the training process. Foe two side model, the encoder and decoder are trained together in a paired form. Therefore, we believe that a datasets for training is indispensable.</w:t>
      </w:r>
    </w:p>
    <w:p>
      <w:pPr>
        <w:rPr>
          <w:rFonts w:hint="eastAsia"/>
          <w:b/>
          <w:bCs/>
          <w:i/>
          <w:iCs/>
          <w:strike w:val="0"/>
          <w:dstrike w:val="0"/>
          <w:szCs w:val="21"/>
          <w:lang w:val="en-US" w:eastAsia="zh-CN"/>
        </w:rPr>
      </w:pPr>
      <w:r>
        <w:rPr>
          <w:rFonts w:hint="eastAsia"/>
          <w:b/>
          <w:bCs/>
          <w:i/>
          <w:iCs/>
          <w:strike w:val="0"/>
          <w:dstrike w:val="0"/>
          <w:szCs w:val="21"/>
          <w:lang w:val="en-US" w:eastAsia="zh-CN"/>
        </w:rPr>
        <w:t>Proposal 4. To consider reference encoder based method, and training datasets need to be specified.</w:t>
      </w:r>
    </w:p>
    <w:p>
      <w:pPr>
        <w:rPr>
          <w:rFonts w:hint="default" w:eastAsia="游明朝"/>
          <w:b/>
          <w:u w:val="single"/>
          <w:lang w:val="en-US" w:eastAsia="zh-CN"/>
        </w:rPr>
      </w:pPr>
      <w:r>
        <w:rPr>
          <w:rFonts w:hint="eastAsia" w:eastAsia="游明朝"/>
          <w:b/>
          <w:u w:val="single"/>
          <w:lang w:val="en-US" w:eastAsia="zh-CN"/>
        </w:rPr>
        <w:t>Next steps for the feasibility study of Option 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eastAsia="游明朝"/>
                <w:szCs w:val="20"/>
                <w:lang w:eastAsia="ja-JP"/>
              </w:rPr>
            </w:pPr>
            <w:r>
              <w:rPr>
                <w:rFonts w:hint="eastAsia" w:eastAsia="游明朝"/>
                <w:szCs w:val="20"/>
                <w:lang w:eastAsia="ja-JP"/>
              </w:rPr>
              <w:t>Other agreements</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游明朝"/>
                <w:szCs w:val="20"/>
                <w:lang w:eastAsia="ja-JP"/>
              </w:rPr>
            </w:pPr>
            <w:r>
              <w:rPr>
                <w:rFonts w:hint="eastAsia" w:eastAsia="游明朝"/>
                <w:szCs w:val="20"/>
                <w:lang w:eastAsia="ja-JP"/>
              </w:rPr>
              <w:t xml:space="preserve">Interested companies are invited to bring </w:t>
            </w:r>
            <w:r>
              <w:rPr>
                <w:rFonts w:hint="default" w:eastAsia="游明朝"/>
                <w:szCs w:val="20"/>
                <w:lang w:eastAsia="ja-JP"/>
              </w:rPr>
              <w:t xml:space="preserve">further </w:t>
            </w:r>
            <w:r>
              <w:rPr>
                <w:rFonts w:hint="eastAsia" w:eastAsia="游明朝"/>
                <w:szCs w:val="20"/>
                <w:lang w:eastAsia="ja-JP"/>
              </w:rPr>
              <w:t>proposals for the next steps for the feasibility study of Option 4(for any of the sub-options of Option 4)</w:t>
            </w:r>
          </w:p>
          <w:p>
            <w:pPr>
              <w:keepNext w:val="0"/>
              <w:keepLines w:val="0"/>
              <w:widowControl/>
              <w:numPr>
                <w:ilvl w:val="0"/>
                <w:numId w:val="11"/>
              </w:numPr>
              <w:suppressLineNumbers w:val="0"/>
              <w:overflowPunct w:val="0"/>
              <w:autoSpaceDE w:val="0"/>
              <w:autoSpaceDN w:val="0"/>
              <w:adjustRightInd w:val="0"/>
              <w:spacing w:before="0" w:beforeAutospacing="0" w:after="180" w:afterAutospacing="0"/>
              <w:ind w:right="0"/>
              <w:textAlignment w:val="baseline"/>
              <w:rPr>
                <w:rFonts w:hint="eastAsia"/>
                <w:b/>
                <w:bCs/>
                <w:i/>
                <w:iCs/>
                <w:strike w:val="0"/>
                <w:dstrike w:val="0"/>
                <w:szCs w:val="21"/>
                <w:vertAlign w:val="baseline"/>
                <w:lang w:val="en-US" w:eastAsia="zh-CN"/>
              </w:rPr>
            </w:pPr>
            <w:r>
              <w:rPr>
                <w:rFonts w:hint="eastAsia" w:eastAsia="游明朝"/>
                <w:szCs w:val="20"/>
                <w:lang w:eastAsia="ja-JP"/>
              </w:rPr>
              <w:t>Analysis of commonality with option 3(whether any steps or data generated for Option 3 can be reused) would be useful</w:t>
            </w:r>
          </w:p>
        </w:tc>
      </w:tr>
    </w:tbl>
    <w:p>
      <w:pPr>
        <w:widowControl w:val="0"/>
        <w:spacing w:beforeLines="100" w:afterLines="0" w:line="240" w:lineRule="auto"/>
        <w:jc w:val="both"/>
        <w:rPr>
          <w:rFonts w:hint="default"/>
          <w:lang w:val="en-US" w:eastAsia="zh-CN"/>
        </w:rPr>
      </w:pPr>
      <w:r>
        <w:rPr>
          <w:rFonts w:hint="eastAsia"/>
          <w:lang w:val="en-US" w:eastAsia="zh-CN"/>
        </w:rPr>
        <w:t xml:space="preserve">In the previous meeting, RAN4 discussed next steps for feasibility study of option 3 and achieved a conclusion as shown in following table. Regarding option 3 and option 4, the biggest difference is whether the decoder is fully captured in the specification. Since the testing decoder is entirely implemented by the TE vendor. Due to the limited prior information available to TE vendor, there may be differences in the design of option 3 and option 4, not only among TE vendors but also between TE and DUT vendors. </w:t>
      </w:r>
    </w:p>
    <w:p>
      <w:pPr>
        <w:widowControl w:val="0"/>
        <w:spacing w:beforeLines="100" w:afterLines="0" w:line="240" w:lineRule="auto"/>
        <w:jc w:val="both"/>
        <w:rPr>
          <w:rFonts w:hint="eastAsia"/>
          <w:lang w:val="en-US" w:eastAsia="zh-CN"/>
        </w:rPr>
      </w:pPr>
      <w:r>
        <w:rPr>
          <w:rFonts w:hint="eastAsia"/>
          <w:lang w:val="en-US" w:eastAsia="zh-CN"/>
        </w:rPr>
        <w:t xml:space="preserve">On the other side, the current potential approaches are based on dataset and reference model for option 4. Next, we will discuss the procedures of option 4 step by step. </w:t>
      </w:r>
    </w:p>
    <w:p>
      <w:pPr>
        <w:widowControl w:val="0"/>
        <w:spacing w:beforeLines="100" w:afterLines="0" w:line="240" w:lineRule="auto"/>
        <w:jc w:val="both"/>
        <w:rPr>
          <w:rFonts w:hint="default"/>
          <w:lang w:val="en-US" w:eastAsia="zh-CN"/>
        </w:rPr>
      </w:pPr>
      <w:r>
        <w:rPr>
          <w:rFonts w:hint="eastAsia"/>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12"/>
              </w:numPr>
              <w:suppressLineNumbers w:val="0"/>
              <w:overflowPunct w:val="0"/>
              <w:autoSpaceDE w:val="0"/>
              <w:autoSpaceDN w:val="0"/>
              <w:adjustRightInd w:val="0"/>
              <w:spacing w:before="120" w:beforeAutospacing="0" w:after="180" w:afterAutospacing="0" w:line="280" w:lineRule="atLeast"/>
              <w:ind w:right="0"/>
              <w:jc w:val="left"/>
              <w:textAlignment w:val="baseline"/>
              <w:rPr>
                <w:rFonts w:hint="default" w:ascii="Times New Roman" w:hAnsi="Times New Roman" w:eastAsia="Yu Mincho"/>
                <w:sz w:val="21"/>
                <w:szCs w:val="21"/>
                <w:highlight w:val="none"/>
                <w:lang w:eastAsia="ja-JP"/>
              </w:rPr>
            </w:pPr>
            <w:r>
              <w:rPr>
                <w:rFonts w:hint="default" w:ascii="Times New Roman" w:hAnsi="Times New Roman" w:eastAsia="Yu Mincho"/>
                <w:sz w:val="21"/>
                <w:szCs w:val="21"/>
                <w:highlight w:val="none"/>
                <w:lang w:eastAsia="ja-JP"/>
              </w:rPr>
              <w:t>Check on performance alignment -&gt; see simulation results from contributing companies</w:t>
            </w:r>
          </w:p>
          <w:p>
            <w:pPr>
              <w:pStyle w:val="33"/>
              <w:keepNext w:val="0"/>
              <w:keepLines w:val="0"/>
              <w:widowControl/>
              <w:numPr>
                <w:ilvl w:val="1"/>
                <w:numId w:val="12"/>
              </w:numPr>
              <w:suppressLineNumbers w:val="0"/>
              <w:tabs>
                <w:tab w:val="left" w:pos="993"/>
              </w:tabs>
              <w:overflowPunct w:val="0"/>
              <w:autoSpaceDE w:val="0"/>
              <w:autoSpaceDN w:val="0"/>
              <w:adjustRightInd w:val="0"/>
              <w:spacing w:before="120" w:beforeAutospacing="0" w:after="180" w:afterAutospacing="0" w:line="280" w:lineRule="atLeast"/>
              <w:ind w:left="884" w:right="0" w:hanging="442"/>
              <w:jc w:val="left"/>
              <w:textAlignment w:val="baseline"/>
              <w:rPr>
                <w:rFonts w:hint="default" w:ascii="Times New Roman" w:hAnsi="Times New Roman" w:eastAsia="Yu Mincho"/>
                <w:sz w:val="21"/>
                <w:szCs w:val="21"/>
                <w:highlight w:val="none"/>
                <w:lang w:eastAsia="ja-JP"/>
              </w:rPr>
            </w:pPr>
            <w:r>
              <w:rPr>
                <w:rFonts w:hint="default" w:ascii="Times New Roman" w:hAnsi="Times New Roman" w:eastAsia="Yu Mincho"/>
                <w:sz w:val="21"/>
                <w:szCs w:val="21"/>
                <w:highlight w:val="none"/>
                <w:lang w:eastAsia="ja-JP"/>
              </w:rPr>
              <w:t>repeat simulations until good alignment is achieved</w:t>
            </w:r>
          </w:p>
          <w:p>
            <w:pPr>
              <w:pStyle w:val="33"/>
              <w:keepNext w:val="0"/>
              <w:keepLines w:val="0"/>
              <w:widowControl/>
              <w:numPr>
                <w:ilvl w:val="1"/>
                <w:numId w:val="12"/>
              </w:numPr>
              <w:suppressLineNumbers w:val="0"/>
              <w:tabs>
                <w:tab w:val="left" w:pos="993"/>
              </w:tabs>
              <w:overflowPunct w:val="0"/>
              <w:autoSpaceDE w:val="0"/>
              <w:autoSpaceDN w:val="0"/>
              <w:adjustRightInd w:val="0"/>
              <w:spacing w:before="120" w:beforeAutospacing="0" w:after="180" w:afterAutospacing="0" w:line="280" w:lineRule="atLeast"/>
              <w:ind w:left="884" w:right="0" w:hanging="442"/>
              <w:jc w:val="left"/>
              <w:textAlignment w:val="baseline"/>
              <w:rPr>
                <w:rFonts w:hint="default" w:ascii="Times New Roman" w:hAnsi="Times New Roman" w:eastAsia="Yu Mincho"/>
                <w:sz w:val="21"/>
                <w:szCs w:val="21"/>
                <w:highlight w:val="none"/>
                <w:lang w:eastAsia="ja-JP"/>
              </w:rPr>
            </w:pPr>
            <w:r>
              <w:rPr>
                <w:rFonts w:hint="default" w:ascii="Times New Roman" w:hAnsi="Times New Roman" w:eastAsia="Yu Mincho"/>
                <w:sz w:val="21"/>
                <w:szCs w:val="21"/>
                <w:highlight w:val="none"/>
                <w:lang w:eastAsia="ja-JP"/>
              </w:rPr>
              <w:t>move to next step after alignment</w:t>
            </w:r>
          </w:p>
          <w:p>
            <w:pPr>
              <w:pStyle w:val="33"/>
              <w:keepNext w:val="0"/>
              <w:keepLines w:val="0"/>
              <w:widowControl/>
              <w:numPr>
                <w:ilvl w:val="0"/>
                <w:numId w:val="12"/>
              </w:numPr>
              <w:suppressLineNumbers w:val="0"/>
              <w:overflowPunct w:val="0"/>
              <w:autoSpaceDE w:val="0"/>
              <w:autoSpaceDN w:val="0"/>
              <w:adjustRightInd w:val="0"/>
              <w:spacing w:before="120" w:beforeAutospacing="0" w:after="180" w:afterAutospacing="0" w:line="280" w:lineRule="atLeast"/>
              <w:ind w:right="0"/>
              <w:jc w:val="left"/>
              <w:textAlignment w:val="baseline"/>
              <w:rPr>
                <w:rFonts w:hint="default" w:ascii="Times New Roman" w:hAnsi="Times New Roman" w:eastAsia="Yu Mincho"/>
                <w:sz w:val="21"/>
                <w:szCs w:val="21"/>
                <w:highlight w:val="none"/>
                <w:lang w:eastAsia="ja-JP"/>
              </w:rPr>
            </w:pPr>
            <w:r>
              <w:rPr>
                <w:rFonts w:hint="default" w:ascii="Times New Roman" w:hAnsi="Times New Roman" w:eastAsia="Yu Mincho"/>
                <w:sz w:val="21"/>
                <w:szCs w:val="21"/>
                <w:highlight w:val="none"/>
                <w:lang w:eastAsia="ja-JP"/>
              </w:rPr>
              <w:t xml:space="preserve">Share models (encoder or decoder or both)/datasets (training/testing/inference) </w:t>
            </w:r>
          </w:p>
          <w:p>
            <w:pPr>
              <w:pStyle w:val="33"/>
              <w:keepNext w:val="0"/>
              <w:keepLines w:val="0"/>
              <w:widowControl/>
              <w:numPr>
                <w:ilvl w:val="1"/>
                <w:numId w:val="12"/>
              </w:numPr>
              <w:suppressLineNumbers w:val="0"/>
              <w:tabs>
                <w:tab w:val="left" w:pos="993"/>
              </w:tabs>
              <w:overflowPunct w:val="0"/>
              <w:autoSpaceDE w:val="0"/>
              <w:autoSpaceDN w:val="0"/>
              <w:adjustRightInd w:val="0"/>
              <w:spacing w:before="120" w:beforeAutospacing="0" w:after="180" w:afterAutospacing="0" w:line="280" w:lineRule="atLeast"/>
              <w:ind w:left="884" w:right="0" w:hanging="442"/>
              <w:jc w:val="left"/>
              <w:textAlignment w:val="baseline"/>
              <w:rPr>
                <w:rFonts w:hint="default" w:ascii="Times New Roman" w:hAnsi="Times New Roman" w:eastAsia="Yu Mincho"/>
                <w:sz w:val="21"/>
                <w:szCs w:val="21"/>
                <w:highlight w:val="none"/>
                <w:lang w:eastAsia="ja-JP"/>
              </w:rPr>
            </w:pPr>
            <w:r>
              <w:rPr>
                <w:rFonts w:hint="default" w:ascii="Times New Roman" w:hAnsi="Times New Roman" w:eastAsia="Yu Mincho"/>
                <w:sz w:val="21"/>
                <w:szCs w:val="21"/>
                <w:highlight w:val="none"/>
                <w:lang w:eastAsia="ja-JP"/>
              </w:rPr>
              <w:t xml:space="preserve">framework to share data among companies(dataset/model) to be discussed </w:t>
            </w:r>
          </w:p>
          <w:p>
            <w:pPr>
              <w:pStyle w:val="33"/>
              <w:keepNext w:val="0"/>
              <w:keepLines w:val="0"/>
              <w:widowControl/>
              <w:numPr>
                <w:ilvl w:val="0"/>
                <w:numId w:val="12"/>
              </w:numPr>
              <w:suppressLineNumbers w:val="0"/>
              <w:overflowPunct w:val="0"/>
              <w:autoSpaceDE w:val="0"/>
              <w:autoSpaceDN w:val="0"/>
              <w:adjustRightInd w:val="0"/>
              <w:spacing w:before="120" w:beforeAutospacing="0" w:after="180" w:afterAutospacing="0" w:line="280" w:lineRule="atLeast"/>
              <w:ind w:right="0"/>
              <w:jc w:val="left"/>
              <w:textAlignment w:val="baseline"/>
              <w:rPr>
                <w:rFonts w:hint="default" w:ascii="Times New Roman" w:hAnsi="Times New Roman" w:eastAsia="Yu Mincho"/>
                <w:sz w:val="21"/>
                <w:szCs w:val="21"/>
                <w:highlight w:val="none"/>
                <w:lang w:eastAsia="ja-JP"/>
              </w:rPr>
            </w:pPr>
            <w:r>
              <w:rPr>
                <w:rFonts w:hint="default" w:ascii="Times New Roman" w:hAnsi="Times New Roman" w:eastAsia="Yu Mincho"/>
                <w:sz w:val="21"/>
                <w:szCs w:val="21"/>
                <w:highlight w:val="none"/>
                <w:lang w:eastAsia="ja-JP"/>
              </w:rPr>
              <w:t>Select one or more decoder for further analysis</w:t>
            </w:r>
          </w:p>
          <w:p>
            <w:pPr>
              <w:pStyle w:val="33"/>
              <w:keepNext w:val="0"/>
              <w:keepLines w:val="0"/>
              <w:widowControl/>
              <w:numPr>
                <w:ilvl w:val="1"/>
                <w:numId w:val="12"/>
              </w:numPr>
              <w:suppressLineNumbers w:val="0"/>
              <w:tabs>
                <w:tab w:val="left" w:pos="993"/>
              </w:tabs>
              <w:overflowPunct w:val="0"/>
              <w:autoSpaceDE w:val="0"/>
              <w:autoSpaceDN w:val="0"/>
              <w:adjustRightInd w:val="0"/>
              <w:spacing w:before="120" w:beforeAutospacing="0" w:after="180" w:afterAutospacing="0" w:line="280" w:lineRule="atLeast"/>
              <w:ind w:left="884" w:right="0" w:hanging="442"/>
              <w:jc w:val="left"/>
              <w:textAlignment w:val="baseline"/>
              <w:rPr>
                <w:rFonts w:hint="default" w:ascii="Times New Roman" w:hAnsi="Times New Roman" w:eastAsia="Yu Mincho"/>
                <w:sz w:val="21"/>
                <w:szCs w:val="21"/>
                <w:highlight w:val="none"/>
                <w:lang w:eastAsia="ja-JP"/>
              </w:rPr>
            </w:pPr>
            <w:r>
              <w:rPr>
                <w:rFonts w:hint="default" w:ascii="Times New Roman" w:hAnsi="Times New Roman" w:eastAsia="Yu Mincho"/>
                <w:sz w:val="21"/>
                <w:szCs w:val="21"/>
                <w:highlight w:val="none"/>
                <w:lang w:eastAsia="ja-JP"/>
              </w:rPr>
              <w:t xml:space="preserve">selection criteria to be discussed </w:t>
            </w:r>
          </w:p>
          <w:p>
            <w:pPr>
              <w:pStyle w:val="33"/>
              <w:keepNext w:val="0"/>
              <w:keepLines w:val="0"/>
              <w:widowControl/>
              <w:numPr>
                <w:ilvl w:val="0"/>
                <w:numId w:val="12"/>
              </w:numPr>
              <w:suppressLineNumbers w:val="0"/>
              <w:overflowPunct w:val="0"/>
              <w:autoSpaceDE w:val="0"/>
              <w:autoSpaceDN w:val="0"/>
              <w:adjustRightInd w:val="0"/>
              <w:spacing w:before="120" w:beforeAutospacing="0" w:after="180" w:afterAutospacing="0" w:line="280" w:lineRule="atLeast"/>
              <w:ind w:right="0"/>
              <w:jc w:val="left"/>
              <w:textAlignment w:val="baseline"/>
              <w:rPr>
                <w:rFonts w:hint="default" w:ascii="Times New Roman" w:hAnsi="Times New Roman" w:eastAsia="Yu Mincho"/>
                <w:sz w:val="21"/>
                <w:szCs w:val="21"/>
                <w:highlight w:val="none"/>
                <w:lang w:eastAsia="ja-JP"/>
              </w:rPr>
            </w:pPr>
            <w:r>
              <w:rPr>
                <w:rFonts w:hint="default" w:ascii="Times New Roman" w:hAnsi="Times New Roman" w:eastAsia="Yu Mincho"/>
                <w:sz w:val="21"/>
                <w:szCs w:val="21"/>
                <w:highlight w:val="none"/>
                <w:lang w:eastAsia="ja-JP"/>
              </w:rPr>
              <w:t>Each company brings results for training of “own encoder” with selected decoder(s)</w:t>
            </w:r>
          </w:p>
          <w:p>
            <w:pPr>
              <w:pStyle w:val="33"/>
              <w:keepNext w:val="0"/>
              <w:keepLines w:val="0"/>
              <w:widowControl/>
              <w:numPr>
                <w:ilvl w:val="1"/>
                <w:numId w:val="12"/>
              </w:numPr>
              <w:suppressLineNumbers w:val="0"/>
              <w:tabs>
                <w:tab w:val="left" w:pos="993"/>
              </w:tabs>
              <w:overflowPunct w:val="0"/>
              <w:autoSpaceDE w:val="0"/>
              <w:autoSpaceDN w:val="0"/>
              <w:adjustRightInd w:val="0"/>
              <w:spacing w:before="120" w:beforeAutospacing="0" w:after="180" w:afterAutospacing="0" w:line="280" w:lineRule="atLeast"/>
              <w:ind w:left="884" w:right="0" w:hanging="442"/>
              <w:jc w:val="left"/>
              <w:textAlignment w:val="baseline"/>
              <w:rPr>
                <w:rFonts w:hint="default" w:ascii="Times New Roman" w:hAnsi="Times New Roman" w:eastAsia="Yu Mincho"/>
                <w:sz w:val="21"/>
                <w:szCs w:val="21"/>
                <w:highlight w:val="none"/>
                <w:lang w:eastAsia="ja-JP"/>
              </w:rPr>
            </w:pPr>
            <w:r>
              <w:rPr>
                <w:rFonts w:hint="default" w:ascii="Times New Roman" w:hAnsi="Times New Roman" w:eastAsia="Yu Mincho"/>
                <w:sz w:val="21"/>
                <w:szCs w:val="21"/>
                <w:highlight w:val="none"/>
                <w:lang w:eastAsia="ja-JP"/>
              </w:rPr>
              <w:t>performance alignment to be checked/discussed</w:t>
            </w:r>
          </w:p>
          <w:p>
            <w:pPr>
              <w:pStyle w:val="33"/>
              <w:keepNext w:val="0"/>
              <w:keepLines w:val="0"/>
              <w:widowControl/>
              <w:numPr>
                <w:ilvl w:val="1"/>
                <w:numId w:val="12"/>
              </w:numPr>
              <w:suppressLineNumbers w:val="0"/>
              <w:tabs>
                <w:tab w:val="left" w:pos="993"/>
              </w:tabs>
              <w:overflowPunct w:val="0"/>
              <w:autoSpaceDE w:val="0"/>
              <w:autoSpaceDN w:val="0"/>
              <w:adjustRightInd w:val="0"/>
              <w:spacing w:before="120" w:beforeAutospacing="0" w:after="180" w:afterAutospacing="0" w:line="280" w:lineRule="atLeast"/>
              <w:ind w:left="884" w:right="0" w:hanging="442"/>
              <w:jc w:val="left"/>
              <w:textAlignment w:val="baseline"/>
              <w:rPr>
                <w:rFonts w:hint="default" w:ascii="Times New Roman" w:hAnsi="Times New Roman" w:eastAsia="Yu Mincho"/>
                <w:sz w:val="21"/>
                <w:szCs w:val="21"/>
                <w:highlight w:val="none"/>
                <w:lang w:eastAsia="ja-JP"/>
              </w:rPr>
            </w:pPr>
            <w:r>
              <w:rPr>
                <w:rFonts w:hint="default" w:ascii="Times New Roman" w:hAnsi="Times New Roman" w:eastAsia="Yu Mincho"/>
                <w:sz w:val="21"/>
                <w:szCs w:val="21"/>
                <w:highlight w:val="none"/>
                <w:lang w:eastAsia="ja-JP"/>
              </w:rPr>
              <w:t>using “own” data or data shared by other companies</w:t>
            </w:r>
          </w:p>
          <w:p>
            <w:pPr>
              <w:pStyle w:val="33"/>
              <w:keepNext w:val="0"/>
              <w:keepLines w:val="0"/>
              <w:widowControl/>
              <w:numPr>
                <w:ilvl w:val="0"/>
                <w:numId w:val="12"/>
              </w:numPr>
              <w:suppressLineNumbers w:val="0"/>
              <w:overflowPunct w:val="0"/>
              <w:autoSpaceDE w:val="0"/>
              <w:autoSpaceDN w:val="0"/>
              <w:adjustRightInd w:val="0"/>
              <w:spacing w:before="120" w:beforeAutospacing="0" w:after="180" w:afterAutospacing="0" w:line="280" w:lineRule="atLeast"/>
              <w:ind w:right="0"/>
              <w:jc w:val="left"/>
              <w:textAlignment w:val="baseline"/>
              <w:rPr>
                <w:rFonts w:hint="default" w:ascii="Times New Roman" w:hAnsi="Times New Roman" w:eastAsia="Yu Mincho"/>
                <w:sz w:val="21"/>
                <w:szCs w:val="21"/>
                <w:highlight w:val="none"/>
                <w:lang w:eastAsia="ja-JP"/>
              </w:rPr>
            </w:pPr>
            <w:r>
              <w:rPr>
                <w:rFonts w:hint="default" w:ascii="Times New Roman" w:hAnsi="Times New Roman" w:eastAsia="Yu Mincho"/>
                <w:sz w:val="21"/>
                <w:szCs w:val="21"/>
                <w:highlight w:val="none"/>
                <w:lang w:eastAsia="ja-JP"/>
              </w:rPr>
              <w:t>Conclude on overall feasibility of Option 3</w:t>
            </w:r>
          </w:p>
          <w:p>
            <w:pPr>
              <w:pStyle w:val="33"/>
              <w:keepNext w:val="0"/>
              <w:keepLines w:val="0"/>
              <w:widowControl/>
              <w:numPr>
                <w:ilvl w:val="1"/>
                <w:numId w:val="12"/>
              </w:numPr>
              <w:suppressLineNumbers w:val="0"/>
              <w:tabs>
                <w:tab w:val="left" w:pos="993"/>
              </w:tabs>
              <w:overflowPunct w:val="0"/>
              <w:autoSpaceDE w:val="0"/>
              <w:autoSpaceDN w:val="0"/>
              <w:adjustRightInd w:val="0"/>
              <w:spacing w:before="120" w:beforeAutospacing="0" w:after="180" w:afterAutospacing="0" w:line="280" w:lineRule="atLeast"/>
              <w:ind w:left="884" w:right="0" w:hanging="442"/>
              <w:jc w:val="left"/>
              <w:textAlignment w:val="baseline"/>
              <w:rPr>
                <w:rFonts w:hint="default" w:ascii="Times New Roman" w:hAnsi="Times New Roman" w:eastAsia="Yu Mincho"/>
                <w:sz w:val="21"/>
                <w:szCs w:val="21"/>
                <w:highlight w:val="none"/>
                <w:lang w:eastAsia="ja-JP"/>
              </w:rPr>
            </w:pPr>
            <w:r>
              <w:rPr>
                <w:rFonts w:hint="default" w:ascii="Times New Roman" w:hAnsi="Times New Roman" w:eastAsia="Yu Mincho"/>
                <w:sz w:val="21"/>
                <w:szCs w:val="21"/>
                <w:highlight w:val="none"/>
                <w:lang w:eastAsia="ja-JP"/>
              </w:rPr>
              <w:t>consider the conditions under which Option 3 is feasible if found feasible</w:t>
            </w:r>
          </w:p>
          <w:p>
            <w:pPr>
              <w:keepNext w:val="0"/>
              <w:keepLines w:val="0"/>
              <w:widowControl w:val="0"/>
              <w:numPr>
                <w:ilvl w:val="1"/>
                <w:numId w:val="12"/>
              </w:numPr>
              <w:suppressLineNumbers w:val="0"/>
              <w:tabs>
                <w:tab w:val="left" w:pos="993"/>
              </w:tabs>
              <w:suppressAutoHyphens w:val="0"/>
              <w:overflowPunct/>
              <w:autoSpaceDE/>
              <w:autoSpaceDN w:val="0"/>
              <w:adjustRightInd w:val="0"/>
              <w:spacing w:before="120" w:beforeAutospacing="0" w:after="0" w:afterAutospacing="0" w:line="280" w:lineRule="atLeast"/>
              <w:ind w:left="884" w:right="0" w:hanging="442"/>
              <w:jc w:val="left"/>
              <w:textAlignment w:val="auto"/>
              <w:rPr>
                <w:rFonts w:hint="default" w:ascii="Times New Roman" w:hAnsi="Times New Roman" w:eastAsia="Yu Mincho"/>
                <w:bCs w:val="0"/>
                <w:kern w:val="2"/>
                <w:sz w:val="21"/>
                <w:szCs w:val="21"/>
                <w:highlight w:val="none"/>
                <w:lang w:val="en-US" w:eastAsia="ja-JP"/>
              </w:rPr>
            </w:pPr>
            <w:r>
              <w:rPr>
                <w:rFonts w:hint="default" w:ascii="Times New Roman" w:hAnsi="Times New Roman" w:eastAsia="Yu Mincho"/>
                <w:bCs w:val="0"/>
                <w:kern w:val="2"/>
                <w:sz w:val="21"/>
                <w:szCs w:val="21"/>
                <w:highlight w:val="none"/>
                <w:lang w:val="en-US" w:eastAsia="ja-JP"/>
              </w:rPr>
              <w:t>FFS on what the feasibility criteria</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i/>
                <w:iCs/>
                <w:strike w:val="0"/>
                <w:dstrike w:val="0"/>
                <w:szCs w:val="21"/>
                <w:vertAlign w:val="baseline"/>
                <w:lang w:val="en-US" w:eastAsia="zh-CN"/>
              </w:rPr>
            </w:pPr>
            <w:r>
              <w:rPr>
                <w:rFonts w:hint="default" w:ascii="Times New Roman" w:hAnsi="Times New Roman" w:eastAsia="Yu Mincho"/>
                <w:bCs w:val="0"/>
                <w:kern w:val="2"/>
                <w:sz w:val="21"/>
                <w:szCs w:val="21"/>
                <w:highlight w:val="none"/>
                <w:lang w:val="en-US" w:eastAsia="ja-JP"/>
              </w:rPr>
              <w:t>Note: some steps could be reused for Option 4, FFS on what can be reused</w:t>
            </w:r>
          </w:p>
        </w:tc>
      </w:tr>
    </w:tbl>
    <w:p>
      <w:pPr>
        <w:widowControl w:val="0"/>
        <w:spacing w:beforeLines="100" w:afterLines="0" w:line="240" w:lineRule="auto"/>
        <w:jc w:val="both"/>
        <w:rPr>
          <w:rFonts w:hint="default"/>
          <w:lang w:val="en-US" w:eastAsia="zh-CN"/>
        </w:rPr>
      </w:pPr>
      <w:r>
        <w:rPr>
          <w:rFonts w:hint="eastAsia"/>
          <w:lang w:val="en-US" w:eastAsia="zh-CN"/>
        </w:rPr>
        <w:t>Regarding dataset based approach, RAN4 needs to identify the system level simulation parameters for generating training dataset, as well as discuss the framework of the test decoder, such as backbone, quantization, etc. While the flexibility of implementation should be considered. The detailed steps are as follows:</w:t>
      </w:r>
    </w:p>
    <w:p>
      <w:pPr>
        <w:widowControl w:val="0"/>
        <w:numPr>
          <w:ilvl w:val="0"/>
          <w:numId w:val="13"/>
        </w:numPr>
        <w:spacing w:beforeLines="100" w:afterLines="0" w:line="240" w:lineRule="auto"/>
        <w:jc w:val="both"/>
        <w:rPr>
          <w:rFonts w:hint="eastAsia"/>
          <w:lang w:val="en-US" w:eastAsia="zh-CN"/>
        </w:rPr>
      </w:pPr>
      <w:r>
        <w:rPr>
          <w:rFonts w:hint="eastAsia"/>
          <w:lang w:val="en-US" w:eastAsia="zh-CN"/>
        </w:rPr>
        <w:t>Discuss the system level simulation parameters for generating training dataset, discuss the framework of the test decoder, e.g. backbone, quantization, and leaving some flexibility for test decoder. Companies report the own training dataset and store them as aggregated datasets.</w:t>
      </w:r>
    </w:p>
    <w:p>
      <w:pPr>
        <w:widowControl w:val="0"/>
        <w:numPr>
          <w:ilvl w:val="0"/>
          <w:numId w:val="13"/>
        </w:numPr>
        <w:spacing w:beforeLines="100" w:afterLines="0" w:line="240" w:lineRule="auto"/>
        <w:jc w:val="both"/>
        <w:rPr>
          <w:rFonts w:hint="eastAsia"/>
          <w:lang w:val="en-US" w:eastAsia="zh-CN"/>
        </w:rPr>
      </w:pPr>
      <w:r>
        <w:rPr>
          <w:rFonts w:hint="eastAsia"/>
          <w:lang w:val="en-US" w:eastAsia="zh-CN"/>
        </w:rPr>
        <w:t xml:space="preserve">Companies train their own encoder based on the aggregated datasets and test decoder. Check on performance alignment see simulation results from contributing companies. </w:t>
      </w:r>
    </w:p>
    <w:p>
      <w:pPr>
        <w:widowControl w:val="0"/>
        <w:numPr>
          <w:ilvl w:val="0"/>
          <w:numId w:val="14"/>
        </w:numPr>
        <w:spacing w:beforeLines="100" w:afterLines="0" w:line="240" w:lineRule="auto"/>
        <w:ind w:left="840" w:leftChars="0" w:hanging="420" w:firstLineChars="0"/>
        <w:jc w:val="both"/>
        <w:rPr>
          <w:rFonts w:hint="eastAsia"/>
          <w:lang w:val="en-US" w:eastAsia="zh-CN"/>
        </w:rPr>
      </w:pPr>
      <w:r>
        <w:rPr>
          <w:rFonts w:hint="eastAsia"/>
          <w:lang w:val="en-US" w:eastAsia="zh-CN"/>
        </w:rPr>
        <w:t>repeat simulations until good alignment is achieved</w:t>
      </w:r>
    </w:p>
    <w:p>
      <w:pPr>
        <w:widowControl w:val="0"/>
        <w:numPr>
          <w:ilvl w:val="0"/>
          <w:numId w:val="14"/>
        </w:numPr>
        <w:spacing w:beforeLines="100" w:afterLines="0" w:line="240" w:lineRule="auto"/>
        <w:ind w:left="840" w:leftChars="0" w:hanging="420" w:firstLineChars="0"/>
        <w:jc w:val="both"/>
        <w:rPr>
          <w:rFonts w:hint="eastAsia"/>
          <w:lang w:val="en-US" w:eastAsia="zh-CN"/>
        </w:rPr>
      </w:pPr>
      <w:r>
        <w:rPr>
          <w:rFonts w:hint="eastAsia"/>
          <w:lang w:val="en-US" w:eastAsia="zh-CN"/>
        </w:rPr>
        <w:t>move to next step after alignment</w:t>
      </w:r>
    </w:p>
    <w:p>
      <w:pPr>
        <w:widowControl w:val="0"/>
        <w:numPr>
          <w:ilvl w:val="0"/>
          <w:numId w:val="13"/>
        </w:numPr>
        <w:spacing w:beforeLines="100" w:afterLines="0" w:line="240" w:lineRule="auto"/>
        <w:jc w:val="both"/>
        <w:rPr>
          <w:rFonts w:hint="eastAsia"/>
          <w:lang w:val="en-US" w:eastAsia="zh-CN"/>
        </w:rPr>
      </w:pPr>
      <w:r>
        <w:rPr>
          <w:rFonts w:hint="eastAsia"/>
          <w:lang w:val="en-US" w:eastAsia="zh-CN"/>
        </w:rPr>
        <w:t>Share models (encoder and /or decoder ) or datasets (training/testing/inference)</w:t>
      </w:r>
    </w:p>
    <w:p>
      <w:pPr>
        <w:widowControl w:val="0"/>
        <w:numPr>
          <w:ilvl w:val="0"/>
          <w:numId w:val="13"/>
        </w:numPr>
        <w:spacing w:beforeLines="100" w:afterLines="0" w:line="240" w:lineRule="auto"/>
        <w:jc w:val="both"/>
        <w:rPr>
          <w:rFonts w:hint="eastAsia"/>
          <w:lang w:val="en-US" w:eastAsia="zh-CN"/>
        </w:rPr>
      </w:pPr>
      <w:r>
        <w:rPr>
          <w:rFonts w:hint="eastAsia"/>
          <w:lang w:val="en-US" w:eastAsia="zh-CN"/>
        </w:rPr>
        <w:t>Select one or more datasets for further analysis</w:t>
      </w:r>
    </w:p>
    <w:p>
      <w:pPr>
        <w:widowControl w:val="0"/>
        <w:numPr>
          <w:ilvl w:val="0"/>
          <w:numId w:val="14"/>
        </w:numPr>
        <w:spacing w:beforeLines="100" w:afterLines="0" w:line="240" w:lineRule="auto"/>
        <w:ind w:left="840" w:leftChars="0" w:hanging="420" w:firstLineChars="0"/>
        <w:jc w:val="both"/>
        <w:rPr>
          <w:rFonts w:hint="eastAsia"/>
          <w:lang w:val="en-US" w:eastAsia="zh-CN"/>
        </w:rPr>
      </w:pPr>
      <w:r>
        <w:rPr>
          <w:rFonts w:hint="eastAsia"/>
          <w:lang w:val="en-US" w:eastAsia="zh-CN"/>
        </w:rPr>
        <w:t>selection criteria is TBD</w:t>
      </w:r>
    </w:p>
    <w:p>
      <w:pPr>
        <w:widowControl w:val="0"/>
        <w:numPr>
          <w:ilvl w:val="0"/>
          <w:numId w:val="13"/>
        </w:numPr>
        <w:spacing w:beforeLines="100" w:afterLines="0" w:line="240" w:lineRule="auto"/>
        <w:jc w:val="both"/>
        <w:rPr>
          <w:rFonts w:hint="eastAsia"/>
          <w:lang w:val="en-US" w:eastAsia="zh-CN"/>
        </w:rPr>
      </w:pPr>
      <w:r>
        <w:rPr>
          <w:rFonts w:hint="eastAsia"/>
          <w:lang w:val="en-US" w:eastAsia="zh-CN"/>
        </w:rPr>
        <w:t xml:space="preserve"> Companies bring results for “own encoder and decoder” with selected dataset</w:t>
      </w:r>
    </w:p>
    <w:p>
      <w:pPr>
        <w:widowControl w:val="0"/>
        <w:numPr>
          <w:ilvl w:val="0"/>
          <w:numId w:val="14"/>
        </w:numPr>
        <w:spacing w:beforeLines="100" w:afterLines="0" w:line="240" w:lineRule="auto"/>
        <w:ind w:left="840" w:leftChars="0" w:hanging="420" w:firstLineChars="0"/>
        <w:jc w:val="both"/>
        <w:rPr>
          <w:rFonts w:hint="eastAsia"/>
          <w:lang w:val="en-US" w:eastAsia="zh-CN"/>
        </w:rPr>
      </w:pPr>
      <w:r>
        <w:rPr>
          <w:rFonts w:hint="eastAsia"/>
          <w:lang w:val="en-US" w:eastAsia="zh-CN"/>
        </w:rPr>
        <w:t>performance alignment to be checked</w:t>
      </w:r>
    </w:p>
    <w:p>
      <w:pPr>
        <w:widowControl w:val="0"/>
        <w:numPr>
          <w:ilvl w:val="0"/>
          <w:numId w:val="13"/>
        </w:numPr>
        <w:spacing w:beforeLines="100" w:afterLines="0" w:line="240" w:lineRule="auto"/>
        <w:jc w:val="both"/>
        <w:rPr>
          <w:rFonts w:hint="default"/>
          <w:lang w:val="en-US" w:eastAsia="zh-CN"/>
        </w:rPr>
      </w:pPr>
      <w:r>
        <w:rPr>
          <w:rFonts w:hint="eastAsia"/>
          <w:lang w:val="en-US" w:eastAsia="zh-CN"/>
        </w:rPr>
        <w:t>Conclude Option 4a feasibility</w:t>
      </w:r>
    </w:p>
    <w:p>
      <w:pPr>
        <w:widowControl w:val="0"/>
        <w:numPr>
          <w:ilvl w:val="0"/>
          <w:numId w:val="14"/>
        </w:numPr>
        <w:spacing w:beforeLines="100" w:afterLines="0" w:line="240" w:lineRule="auto"/>
        <w:ind w:left="840" w:leftChars="0" w:hanging="420" w:firstLineChars="0"/>
        <w:jc w:val="both"/>
        <w:rPr>
          <w:rFonts w:hint="default"/>
          <w:lang w:val="en-US" w:eastAsia="zh-CN"/>
        </w:rPr>
      </w:pPr>
      <w:r>
        <w:rPr>
          <w:rFonts w:hint="eastAsia"/>
          <w:lang w:val="en-US" w:eastAsia="zh-CN"/>
        </w:rPr>
        <w:t>feasibility criteria to be discussed</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 </w:t>
      </w:r>
    </w:p>
    <w:p>
      <w:pPr>
        <w:widowControl w:val="0"/>
        <w:spacing w:beforeLines="100" w:afterLines="0" w:line="240" w:lineRule="auto"/>
        <w:jc w:val="both"/>
        <w:rPr>
          <w:rFonts w:hint="eastAsia" w:cs="Times New Roman"/>
          <w:kern w:val="2"/>
          <w:sz w:val="21"/>
          <w:lang w:val="en-US" w:eastAsia="zh-CN" w:bidi="ar-SA"/>
        </w:rPr>
      </w:pP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On the other hand, for the reference model based approach, t</w:t>
      </w:r>
      <w:r>
        <w:rPr>
          <w:rFonts w:hint="eastAsia"/>
          <w:lang w:val="en-US" w:eastAsia="zh-CN"/>
        </w:rPr>
        <w:t>he detailed steps are as follows:</w:t>
      </w:r>
    </w:p>
    <w:p>
      <w:pPr>
        <w:widowControl w:val="0"/>
        <w:numPr>
          <w:ilvl w:val="0"/>
          <w:numId w:val="15"/>
        </w:numPr>
        <w:spacing w:beforeLines="100" w:afterLines="0" w:line="240" w:lineRule="auto"/>
        <w:ind w:left="0" w:leftChars="0" w:firstLine="0" w:firstLineChars="0"/>
        <w:jc w:val="both"/>
        <w:rPr>
          <w:rFonts w:hint="eastAsia"/>
          <w:lang w:val="en-US" w:eastAsia="zh-CN"/>
        </w:rPr>
      </w:pPr>
      <w:r>
        <w:rPr>
          <w:rFonts w:hint="eastAsia"/>
          <w:lang w:val="en-US" w:eastAsia="zh-CN"/>
        </w:rPr>
        <w:t xml:space="preserve">Discuss the system level simulation parameters for generating training dataset, discuss the framework of the test decoder, e.g. backbone, quantization, and leaving some flexibility for test decoder. </w:t>
      </w:r>
    </w:p>
    <w:p>
      <w:pPr>
        <w:widowControl w:val="0"/>
        <w:numPr>
          <w:ilvl w:val="0"/>
          <w:numId w:val="15"/>
        </w:numPr>
        <w:spacing w:beforeLines="100" w:afterLines="0" w:line="240" w:lineRule="auto"/>
        <w:ind w:left="0" w:leftChars="0" w:firstLine="0" w:firstLineChars="0"/>
        <w:jc w:val="both"/>
        <w:rPr>
          <w:rFonts w:hint="eastAsia"/>
          <w:lang w:val="en-US" w:eastAsia="zh-CN"/>
        </w:rPr>
      </w:pPr>
      <w:r>
        <w:rPr>
          <w:rFonts w:hint="eastAsia"/>
          <w:lang w:val="en-US" w:eastAsia="zh-CN"/>
        </w:rPr>
        <w:t xml:space="preserve">Companies train test decoder based on the own datasets and reference encoder. Check on performance alignment see simulation results from contributing companies. </w:t>
      </w:r>
    </w:p>
    <w:p>
      <w:pPr>
        <w:widowControl w:val="0"/>
        <w:numPr>
          <w:ilvl w:val="0"/>
          <w:numId w:val="14"/>
        </w:numPr>
        <w:spacing w:beforeLines="100" w:afterLines="0" w:line="240" w:lineRule="auto"/>
        <w:ind w:left="840" w:leftChars="0" w:hanging="420" w:firstLineChars="0"/>
        <w:jc w:val="both"/>
        <w:rPr>
          <w:rFonts w:hint="eastAsia"/>
          <w:lang w:val="en-US" w:eastAsia="zh-CN"/>
        </w:rPr>
      </w:pPr>
      <w:r>
        <w:rPr>
          <w:rFonts w:hint="eastAsia"/>
          <w:lang w:val="en-US" w:eastAsia="zh-CN"/>
        </w:rPr>
        <w:t>repeat simulations until good alignment is achieved</w:t>
      </w:r>
    </w:p>
    <w:p>
      <w:pPr>
        <w:widowControl w:val="0"/>
        <w:numPr>
          <w:ilvl w:val="0"/>
          <w:numId w:val="14"/>
        </w:numPr>
        <w:spacing w:beforeLines="100" w:afterLines="0" w:line="240" w:lineRule="auto"/>
        <w:ind w:left="840" w:leftChars="0" w:hanging="420" w:firstLineChars="0"/>
        <w:jc w:val="both"/>
        <w:rPr>
          <w:rFonts w:hint="eastAsia"/>
          <w:lang w:val="en-US" w:eastAsia="zh-CN"/>
        </w:rPr>
      </w:pPr>
      <w:r>
        <w:rPr>
          <w:rFonts w:hint="eastAsia"/>
          <w:lang w:val="en-US" w:eastAsia="zh-CN"/>
        </w:rPr>
        <w:t>move to next step after alignment</w:t>
      </w:r>
    </w:p>
    <w:p>
      <w:pPr>
        <w:widowControl w:val="0"/>
        <w:numPr>
          <w:ilvl w:val="0"/>
          <w:numId w:val="15"/>
        </w:numPr>
        <w:spacing w:beforeLines="100" w:afterLines="0" w:line="240" w:lineRule="auto"/>
        <w:ind w:left="0" w:leftChars="0" w:firstLine="0" w:firstLineChars="0"/>
        <w:jc w:val="both"/>
        <w:rPr>
          <w:rFonts w:hint="eastAsia"/>
          <w:lang w:val="en-US" w:eastAsia="zh-CN"/>
        </w:rPr>
      </w:pPr>
      <w:r>
        <w:rPr>
          <w:rFonts w:hint="eastAsia"/>
          <w:lang w:val="en-US" w:eastAsia="zh-CN"/>
        </w:rPr>
        <w:t>Share models (encoder and /or decoder ) or datasets (training/testing/inference)</w:t>
      </w:r>
    </w:p>
    <w:p>
      <w:pPr>
        <w:widowControl w:val="0"/>
        <w:numPr>
          <w:ilvl w:val="0"/>
          <w:numId w:val="15"/>
        </w:numPr>
        <w:spacing w:beforeLines="100" w:afterLines="0" w:line="240" w:lineRule="auto"/>
        <w:ind w:left="0" w:leftChars="0" w:firstLine="0" w:firstLineChars="0"/>
        <w:jc w:val="both"/>
        <w:rPr>
          <w:rFonts w:hint="eastAsia"/>
          <w:lang w:val="en-US" w:eastAsia="zh-CN"/>
        </w:rPr>
      </w:pPr>
      <w:r>
        <w:rPr>
          <w:rFonts w:hint="eastAsia"/>
          <w:lang w:val="en-US" w:eastAsia="zh-CN"/>
        </w:rPr>
        <w:t>Select one or more encoders for further analysis</w:t>
      </w:r>
    </w:p>
    <w:p>
      <w:pPr>
        <w:widowControl w:val="0"/>
        <w:numPr>
          <w:ilvl w:val="0"/>
          <w:numId w:val="14"/>
        </w:numPr>
        <w:spacing w:beforeLines="100" w:afterLines="0" w:line="240" w:lineRule="auto"/>
        <w:ind w:left="840" w:leftChars="0" w:hanging="420" w:firstLineChars="0"/>
        <w:jc w:val="both"/>
        <w:rPr>
          <w:rFonts w:hint="eastAsia"/>
          <w:lang w:val="en-US" w:eastAsia="zh-CN"/>
        </w:rPr>
      </w:pPr>
      <w:r>
        <w:rPr>
          <w:rFonts w:hint="eastAsia"/>
          <w:lang w:val="en-US" w:eastAsia="zh-CN"/>
        </w:rPr>
        <w:t>selection criteria is TBD</w:t>
      </w:r>
    </w:p>
    <w:p>
      <w:pPr>
        <w:widowControl w:val="0"/>
        <w:numPr>
          <w:ilvl w:val="0"/>
          <w:numId w:val="15"/>
        </w:numPr>
        <w:spacing w:beforeLines="100" w:afterLines="0" w:line="240" w:lineRule="auto"/>
        <w:ind w:left="0" w:leftChars="0" w:firstLine="0" w:firstLineChars="0"/>
        <w:jc w:val="both"/>
        <w:rPr>
          <w:rFonts w:hint="eastAsia"/>
          <w:lang w:val="en-US" w:eastAsia="zh-CN"/>
        </w:rPr>
      </w:pPr>
      <w:r>
        <w:rPr>
          <w:rFonts w:hint="eastAsia"/>
          <w:lang w:val="en-US" w:eastAsia="zh-CN"/>
        </w:rPr>
        <w:t xml:space="preserve"> Companies bring results for “own encoder and decoder” with selected encoder </w:t>
      </w:r>
    </w:p>
    <w:p>
      <w:pPr>
        <w:widowControl w:val="0"/>
        <w:numPr>
          <w:ilvl w:val="0"/>
          <w:numId w:val="14"/>
        </w:numPr>
        <w:spacing w:beforeLines="100" w:afterLines="0" w:line="240" w:lineRule="auto"/>
        <w:ind w:left="840" w:leftChars="0" w:hanging="420" w:firstLineChars="0"/>
        <w:jc w:val="both"/>
        <w:rPr>
          <w:rFonts w:hint="eastAsia"/>
          <w:lang w:val="en-US" w:eastAsia="zh-CN"/>
        </w:rPr>
      </w:pPr>
      <w:r>
        <w:rPr>
          <w:rFonts w:hint="eastAsia"/>
          <w:lang w:val="en-US" w:eastAsia="zh-CN"/>
        </w:rPr>
        <w:t>performance alignment to be checked</w:t>
      </w:r>
    </w:p>
    <w:p>
      <w:pPr>
        <w:widowControl w:val="0"/>
        <w:numPr>
          <w:ilvl w:val="0"/>
          <w:numId w:val="15"/>
        </w:numPr>
        <w:spacing w:beforeLines="100" w:afterLines="0" w:line="240" w:lineRule="auto"/>
        <w:ind w:left="0" w:leftChars="0" w:firstLine="0" w:firstLineChars="0"/>
        <w:jc w:val="both"/>
        <w:rPr>
          <w:rFonts w:hint="default"/>
          <w:lang w:val="en-US" w:eastAsia="zh-CN"/>
        </w:rPr>
      </w:pPr>
      <w:r>
        <w:rPr>
          <w:rFonts w:hint="eastAsia"/>
          <w:lang w:val="en-US" w:eastAsia="zh-CN"/>
        </w:rPr>
        <w:t>Conclude Option 4b feasibility</w:t>
      </w:r>
    </w:p>
    <w:p>
      <w:pPr>
        <w:widowControl w:val="0"/>
        <w:numPr>
          <w:ilvl w:val="0"/>
          <w:numId w:val="14"/>
        </w:numPr>
        <w:spacing w:beforeLines="100" w:afterLines="0" w:line="240" w:lineRule="auto"/>
        <w:ind w:left="840" w:leftChars="0" w:hanging="420" w:firstLineChars="0"/>
        <w:jc w:val="both"/>
        <w:rPr>
          <w:rFonts w:hint="default"/>
          <w:lang w:val="en-US" w:eastAsia="zh-CN"/>
        </w:rPr>
      </w:pPr>
      <w:r>
        <w:rPr>
          <w:rFonts w:hint="eastAsia"/>
          <w:lang w:val="en-US" w:eastAsia="zh-CN"/>
        </w:rPr>
        <w:t>feasibility criteria to be discussed</w:t>
      </w:r>
    </w:p>
    <w:p>
      <w:pPr>
        <w:widowControl w:val="0"/>
        <w:spacing w:beforeLines="100" w:afterLines="0" w:line="240" w:lineRule="auto"/>
        <w:jc w:val="both"/>
        <w:rPr>
          <w:rFonts w:hint="eastAsia" w:cs="Times New Roman"/>
          <w:kern w:val="2"/>
          <w:sz w:val="21"/>
          <w:lang w:val="en-US" w:eastAsia="zh-CN" w:bidi="ar-SA"/>
        </w:rPr>
      </w:pPr>
    </w:p>
    <w:p>
      <w:pPr>
        <w:jc w:val="both"/>
        <w:rPr>
          <w:rFonts w:hint="eastAsia"/>
          <w:b/>
          <w:bCs/>
          <w:i/>
          <w:iCs/>
          <w:szCs w:val="21"/>
          <w:lang w:val="en-US" w:eastAsia="zh-CN"/>
        </w:rPr>
      </w:pPr>
      <w:r>
        <w:rPr>
          <w:rFonts w:hint="eastAsia"/>
          <w:b/>
          <w:bCs/>
          <w:i/>
          <w:iCs/>
          <w:szCs w:val="21"/>
          <w:lang w:val="en-US" w:eastAsia="zh-CN"/>
        </w:rPr>
        <w:t>Proposal 5. Option 4a next steps:</w:t>
      </w:r>
    </w:p>
    <w:p>
      <w:pPr>
        <w:numPr>
          <w:ilvl w:val="0"/>
          <w:numId w:val="16"/>
        </w:numPr>
        <w:ind w:leftChars="200"/>
        <w:jc w:val="both"/>
        <w:rPr>
          <w:rFonts w:hint="default"/>
          <w:b/>
          <w:bCs/>
          <w:i/>
          <w:iCs/>
          <w:szCs w:val="21"/>
          <w:lang w:val="en-US" w:eastAsia="zh-CN"/>
        </w:rPr>
      </w:pPr>
      <w:r>
        <w:rPr>
          <w:rFonts w:hint="default"/>
          <w:b/>
          <w:bCs/>
          <w:i/>
          <w:iCs/>
          <w:szCs w:val="21"/>
          <w:lang w:val="en-US" w:eastAsia="zh-CN"/>
        </w:rPr>
        <w:t>Discuss the system level simulation parameters for generating training dataset, discuss the framework of the test decoder, e.g. backbone, quantization, and leaving some flexibility for test decoder. Companies report the own training dataset and store them as aggregated datasets.</w:t>
      </w:r>
    </w:p>
    <w:p>
      <w:pPr>
        <w:numPr>
          <w:ilvl w:val="0"/>
          <w:numId w:val="16"/>
        </w:numPr>
        <w:ind w:left="420" w:leftChars="200" w:firstLine="0" w:firstLineChars="0"/>
        <w:jc w:val="both"/>
        <w:rPr>
          <w:rFonts w:hint="default"/>
          <w:b/>
          <w:bCs/>
          <w:i/>
          <w:iCs/>
          <w:szCs w:val="21"/>
          <w:lang w:val="en-US" w:eastAsia="zh-CN"/>
        </w:rPr>
      </w:pPr>
      <w:r>
        <w:rPr>
          <w:rFonts w:hint="default"/>
          <w:b/>
          <w:bCs/>
          <w:i/>
          <w:iCs/>
          <w:szCs w:val="21"/>
          <w:lang w:val="en-US" w:eastAsia="zh-CN"/>
        </w:rPr>
        <w:t xml:space="preserve">Companies train their own encoder based on the aggregated datasets and test decoder. Check on performance alignment see simulation results from contributing companies. </w:t>
      </w:r>
    </w:p>
    <w:p>
      <w:pPr>
        <w:numPr>
          <w:ilvl w:val="0"/>
          <w:numId w:val="17"/>
        </w:numPr>
        <w:ind w:left="1260" w:leftChars="0" w:hanging="420" w:firstLineChars="0"/>
        <w:jc w:val="both"/>
        <w:rPr>
          <w:rFonts w:hint="default"/>
          <w:b/>
          <w:bCs/>
          <w:i/>
          <w:iCs/>
          <w:szCs w:val="21"/>
          <w:lang w:val="en-US" w:eastAsia="zh-CN"/>
        </w:rPr>
      </w:pPr>
      <w:r>
        <w:rPr>
          <w:rFonts w:hint="default"/>
          <w:b/>
          <w:bCs/>
          <w:i/>
          <w:iCs/>
          <w:szCs w:val="21"/>
          <w:lang w:val="en-US" w:eastAsia="zh-CN"/>
        </w:rPr>
        <w:t>repeat simulations until good alignment is achieved</w:t>
      </w:r>
    </w:p>
    <w:p>
      <w:pPr>
        <w:numPr>
          <w:ilvl w:val="0"/>
          <w:numId w:val="17"/>
        </w:numPr>
        <w:ind w:left="1260" w:leftChars="0" w:hanging="420" w:firstLineChars="0"/>
        <w:jc w:val="both"/>
        <w:rPr>
          <w:rFonts w:hint="default"/>
          <w:b/>
          <w:bCs/>
          <w:i/>
          <w:iCs/>
          <w:szCs w:val="21"/>
          <w:lang w:val="en-US" w:eastAsia="zh-CN"/>
        </w:rPr>
      </w:pPr>
      <w:r>
        <w:rPr>
          <w:rFonts w:hint="default"/>
          <w:b/>
          <w:bCs/>
          <w:i/>
          <w:iCs/>
          <w:szCs w:val="21"/>
          <w:lang w:val="en-US" w:eastAsia="zh-CN"/>
        </w:rPr>
        <w:t>move to next step after alignment</w:t>
      </w:r>
    </w:p>
    <w:p>
      <w:pPr>
        <w:numPr>
          <w:ilvl w:val="0"/>
          <w:numId w:val="16"/>
        </w:numPr>
        <w:ind w:left="420" w:leftChars="200" w:firstLine="0" w:firstLineChars="0"/>
        <w:jc w:val="both"/>
        <w:rPr>
          <w:rFonts w:hint="default"/>
          <w:b/>
          <w:bCs/>
          <w:i/>
          <w:iCs/>
          <w:szCs w:val="21"/>
          <w:lang w:val="en-US" w:eastAsia="zh-CN"/>
        </w:rPr>
      </w:pPr>
      <w:r>
        <w:rPr>
          <w:rFonts w:hint="default"/>
          <w:b/>
          <w:bCs/>
          <w:i/>
          <w:iCs/>
          <w:szCs w:val="21"/>
          <w:lang w:val="en-US" w:eastAsia="zh-CN"/>
        </w:rPr>
        <w:t>Share models (encoder and /or decoder ) or datasets (training/testing/inference)</w:t>
      </w:r>
    </w:p>
    <w:p>
      <w:pPr>
        <w:numPr>
          <w:ilvl w:val="0"/>
          <w:numId w:val="16"/>
        </w:numPr>
        <w:ind w:left="420" w:leftChars="200" w:firstLine="0" w:firstLineChars="0"/>
        <w:jc w:val="both"/>
        <w:rPr>
          <w:rFonts w:hint="default"/>
          <w:b/>
          <w:bCs/>
          <w:i/>
          <w:iCs/>
          <w:szCs w:val="21"/>
          <w:lang w:val="en-US" w:eastAsia="zh-CN"/>
        </w:rPr>
      </w:pPr>
      <w:r>
        <w:rPr>
          <w:rFonts w:hint="default"/>
          <w:b/>
          <w:bCs/>
          <w:i/>
          <w:iCs/>
          <w:szCs w:val="21"/>
          <w:lang w:val="en-US" w:eastAsia="zh-CN"/>
        </w:rPr>
        <w:t>Select one or more datasets for further analysis</w:t>
      </w:r>
    </w:p>
    <w:p>
      <w:pPr>
        <w:numPr>
          <w:ilvl w:val="0"/>
          <w:numId w:val="17"/>
        </w:numPr>
        <w:ind w:left="1260" w:leftChars="0" w:hanging="420" w:firstLineChars="0"/>
        <w:jc w:val="both"/>
        <w:rPr>
          <w:rFonts w:hint="default"/>
          <w:b/>
          <w:bCs/>
          <w:i/>
          <w:iCs/>
          <w:szCs w:val="21"/>
          <w:lang w:val="en-US" w:eastAsia="zh-CN"/>
        </w:rPr>
      </w:pPr>
      <w:r>
        <w:rPr>
          <w:rFonts w:hint="default"/>
          <w:b/>
          <w:bCs/>
          <w:i/>
          <w:iCs/>
          <w:szCs w:val="21"/>
          <w:lang w:val="en-US" w:eastAsia="zh-CN"/>
        </w:rPr>
        <w:t>selection criteria is TBD</w:t>
      </w:r>
    </w:p>
    <w:p>
      <w:pPr>
        <w:numPr>
          <w:ilvl w:val="0"/>
          <w:numId w:val="16"/>
        </w:numPr>
        <w:ind w:left="420" w:leftChars="200" w:firstLine="0" w:firstLineChars="0"/>
        <w:jc w:val="both"/>
        <w:rPr>
          <w:rFonts w:hint="default"/>
          <w:b/>
          <w:bCs/>
          <w:i/>
          <w:iCs/>
          <w:szCs w:val="21"/>
          <w:lang w:val="en-US" w:eastAsia="zh-CN"/>
        </w:rPr>
      </w:pPr>
      <w:r>
        <w:rPr>
          <w:rFonts w:hint="default"/>
          <w:b/>
          <w:bCs/>
          <w:i/>
          <w:iCs/>
          <w:szCs w:val="21"/>
          <w:lang w:val="en-US" w:eastAsia="zh-CN"/>
        </w:rPr>
        <w:t>Companies bring results for “own encoder and decoder” with selected dataset</w:t>
      </w:r>
    </w:p>
    <w:p>
      <w:pPr>
        <w:numPr>
          <w:ilvl w:val="0"/>
          <w:numId w:val="17"/>
        </w:numPr>
        <w:ind w:left="1260" w:leftChars="0" w:hanging="420" w:firstLineChars="0"/>
        <w:jc w:val="both"/>
        <w:rPr>
          <w:rFonts w:hint="default"/>
          <w:b/>
          <w:bCs/>
          <w:i/>
          <w:iCs/>
          <w:szCs w:val="21"/>
          <w:lang w:val="en-US" w:eastAsia="zh-CN"/>
        </w:rPr>
      </w:pPr>
      <w:r>
        <w:rPr>
          <w:rFonts w:hint="default"/>
          <w:b/>
          <w:bCs/>
          <w:i/>
          <w:iCs/>
          <w:szCs w:val="21"/>
          <w:lang w:val="en-US" w:eastAsia="zh-CN"/>
        </w:rPr>
        <w:t>performance alignment to be checked</w:t>
      </w:r>
    </w:p>
    <w:p>
      <w:pPr>
        <w:numPr>
          <w:ilvl w:val="0"/>
          <w:numId w:val="16"/>
        </w:numPr>
        <w:ind w:left="420" w:leftChars="200" w:firstLine="0" w:firstLineChars="0"/>
        <w:jc w:val="both"/>
        <w:rPr>
          <w:rFonts w:hint="default"/>
          <w:b/>
          <w:bCs/>
          <w:i/>
          <w:iCs/>
          <w:szCs w:val="21"/>
          <w:lang w:val="en-US" w:eastAsia="zh-CN"/>
        </w:rPr>
      </w:pPr>
      <w:r>
        <w:rPr>
          <w:rFonts w:hint="default"/>
          <w:b/>
          <w:bCs/>
          <w:i/>
          <w:iCs/>
          <w:szCs w:val="21"/>
          <w:lang w:val="en-US" w:eastAsia="zh-CN"/>
        </w:rPr>
        <w:t>Conclude Option 4a feasibility</w:t>
      </w:r>
    </w:p>
    <w:p>
      <w:pPr>
        <w:numPr>
          <w:ilvl w:val="0"/>
          <w:numId w:val="17"/>
        </w:numPr>
        <w:ind w:left="1260" w:leftChars="0" w:hanging="420" w:firstLineChars="0"/>
        <w:jc w:val="both"/>
        <w:rPr>
          <w:rFonts w:hint="default"/>
          <w:b/>
          <w:bCs/>
          <w:i/>
          <w:iCs/>
          <w:szCs w:val="21"/>
          <w:lang w:val="en-US" w:eastAsia="zh-CN"/>
        </w:rPr>
      </w:pPr>
      <w:r>
        <w:rPr>
          <w:rFonts w:hint="default"/>
          <w:b/>
          <w:bCs/>
          <w:i/>
          <w:iCs/>
          <w:szCs w:val="21"/>
          <w:lang w:val="en-US" w:eastAsia="zh-CN"/>
        </w:rPr>
        <w:t>feasibility criteria to be discussed</w:t>
      </w:r>
    </w:p>
    <w:p>
      <w:pPr>
        <w:widowControl w:val="0"/>
        <w:spacing w:beforeLines="100" w:afterLines="0" w:line="240" w:lineRule="auto"/>
        <w:jc w:val="both"/>
        <w:rPr>
          <w:rFonts w:hint="default" w:cs="Times New Roman"/>
          <w:kern w:val="2"/>
          <w:sz w:val="21"/>
          <w:lang w:val="en-US" w:eastAsia="zh-CN" w:bidi="ar-SA"/>
        </w:rPr>
      </w:pPr>
    </w:p>
    <w:p>
      <w:pPr>
        <w:widowControl w:val="0"/>
        <w:spacing w:beforeLines="100" w:afterLines="0" w:line="240" w:lineRule="auto"/>
        <w:jc w:val="both"/>
        <w:rPr>
          <w:rFonts w:hint="default" w:cs="Times New Roman"/>
          <w:kern w:val="2"/>
          <w:sz w:val="21"/>
          <w:lang w:val="en-US" w:eastAsia="zh-CN" w:bidi="ar-SA"/>
        </w:rPr>
      </w:pPr>
    </w:p>
    <w:p>
      <w:pPr>
        <w:widowControl w:val="0"/>
        <w:spacing w:beforeLines="100" w:afterLines="0" w:line="240" w:lineRule="auto"/>
        <w:jc w:val="both"/>
        <w:rPr>
          <w:rFonts w:hint="default" w:cs="Times New Roman"/>
          <w:kern w:val="2"/>
          <w:sz w:val="21"/>
          <w:lang w:val="en-US" w:eastAsia="zh-CN" w:bidi="ar-SA"/>
        </w:rPr>
      </w:pPr>
    </w:p>
    <w:p>
      <w:pPr>
        <w:widowControl w:val="0"/>
        <w:spacing w:beforeLines="100" w:afterLines="0" w:line="240" w:lineRule="auto"/>
        <w:jc w:val="both"/>
        <w:rPr>
          <w:rFonts w:hint="default" w:cs="Times New Roman"/>
          <w:kern w:val="2"/>
          <w:sz w:val="21"/>
          <w:lang w:val="en-US" w:eastAsia="zh-CN" w:bidi="ar-SA"/>
        </w:rPr>
      </w:pPr>
    </w:p>
    <w:p>
      <w:pPr>
        <w:jc w:val="both"/>
        <w:rPr>
          <w:rFonts w:hint="eastAsia"/>
          <w:b/>
          <w:bCs/>
          <w:i/>
          <w:iCs/>
          <w:szCs w:val="21"/>
          <w:lang w:val="en-US" w:eastAsia="zh-CN"/>
        </w:rPr>
      </w:pPr>
      <w:r>
        <w:rPr>
          <w:rFonts w:hint="eastAsia"/>
          <w:b/>
          <w:bCs/>
          <w:i/>
          <w:iCs/>
          <w:szCs w:val="21"/>
          <w:lang w:val="en-US" w:eastAsia="zh-CN"/>
        </w:rPr>
        <w:t>Proposal 6. Option 4b next steps:</w:t>
      </w:r>
    </w:p>
    <w:p>
      <w:pPr>
        <w:numPr>
          <w:ilvl w:val="0"/>
          <w:numId w:val="18"/>
        </w:numPr>
        <w:ind w:leftChars="200"/>
        <w:jc w:val="both"/>
        <w:rPr>
          <w:rFonts w:hint="default"/>
          <w:b/>
          <w:bCs/>
          <w:i/>
          <w:iCs/>
          <w:szCs w:val="21"/>
          <w:lang w:val="en-US" w:eastAsia="zh-CN"/>
        </w:rPr>
      </w:pPr>
      <w:r>
        <w:rPr>
          <w:rFonts w:hint="default"/>
          <w:b/>
          <w:bCs/>
          <w:i/>
          <w:iCs/>
          <w:szCs w:val="21"/>
          <w:lang w:val="en-US" w:eastAsia="zh-CN"/>
        </w:rPr>
        <w:t xml:space="preserve">Discuss the system level simulation parameters for generating training dataset, discuss the framework of the test decoder, e.g. backbone, quantization, and leaving some flexibility for test decoder. </w:t>
      </w:r>
    </w:p>
    <w:p>
      <w:pPr>
        <w:numPr>
          <w:ilvl w:val="0"/>
          <w:numId w:val="18"/>
        </w:numPr>
        <w:ind w:left="420" w:leftChars="200" w:firstLine="0" w:firstLineChars="0"/>
        <w:jc w:val="both"/>
        <w:rPr>
          <w:rFonts w:hint="default"/>
          <w:b/>
          <w:bCs/>
          <w:i/>
          <w:iCs/>
          <w:szCs w:val="21"/>
          <w:lang w:val="en-US" w:eastAsia="zh-CN"/>
        </w:rPr>
      </w:pPr>
      <w:r>
        <w:rPr>
          <w:rFonts w:hint="default"/>
          <w:b/>
          <w:bCs/>
          <w:i/>
          <w:iCs/>
          <w:szCs w:val="21"/>
          <w:lang w:val="en-US" w:eastAsia="zh-CN"/>
        </w:rPr>
        <w:t xml:space="preserve">Companies train test decoder based on the own datasets and reference encoder. Check on performance alignment see simulation results from contributing companies. </w:t>
      </w:r>
    </w:p>
    <w:p>
      <w:pPr>
        <w:numPr>
          <w:ilvl w:val="0"/>
          <w:numId w:val="19"/>
        </w:numPr>
        <w:ind w:left="1260" w:leftChars="0" w:hanging="420" w:firstLineChars="0"/>
        <w:jc w:val="both"/>
        <w:rPr>
          <w:rFonts w:hint="default"/>
          <w:b/>
          <w:bCs/>
          <w:i/>
          <w:iCs/>
          <w:szCs w:val="21"/>
          <w:lang w:val="en-US" w:eastAsia="zh-CN"/>
        </w:rPr>
      </w:pPr>
      <w:r>
        <w:rPr>
          <w:rFonts w:hint="default"/>
          <w:b/>
          <w:bCs/>
          <w:i/>
          <w:iCs/>
          <w:szCs w:val="21"/>
          <w:lang w:val="en-US" w:eastAsia="zh-CN"/>
        </w:rPr>
        <w:t>repeat simulations until good alignment is achieved</w:t>
      </w:r>
    </w:p>
    <w:p>
      <w:pPr>
        <w:numPr>
          <w:ilvl w:val="0"/>
          <w:numId w:val="19"/>
        </w:numPr>
        <w:tabs>
          <w:tab w:val="left" w:pos="420"/>
          <w:tab w:val="clear" w:pos="840"/>
        </w:tabs>
        <w:ind w:left="1260" w:leftChars="0" w:hanging="420" w:firstLineChars="0"/>
        <w:jc w:val="both"/>
        <w:rPr>
          <w:rFonts w:hint="default"/>
          <w:b/>
          <w:bCs/>
          <w:i/>
          <w:iCs/>
          <w:szCs w:val="21"/>
          <w:lang w:val="en-US" w:eastAsia="zh-CN"/>
        </w:rPr>
      </w:pPr>
      <w:r>
        <w:rPr>
          <w:rFonts w:hint="default"/>
          <w:b/>
          <w:bCs/>
          <w:i/>
          <w:iCs/>
          <w:szCs w:val="21"/>
          <w:lang w:val="en-US" w:eastAsia="zh-CN"/>
        </w:rPr>
        <w:t>move to next step after alignment</w:t>
      </w:r>
    </w:p>
    <w:p>
      <w:pPr>
        <w:numPr>
          <w:ilvl w:val="0"/>
          <w:numId w:val="18"/>
        </w:numPr>
        <w:ind w:left="420" w:leftChars="200" w:firstLine="0" w:firstLineChars="0"/>
        <w:jc w:val="both"/>
        <w:rPr>
          <w:rFonts w:hint="default"/>
          <w:b/>
          <w:bCs/>
          <w:i/>
          <w:iCs/>
          <w:szCs w:val="21"/>
          <w:lang w:val="en-US" w:eastAsia="zh-CN"/>
        </w:rPr>
      </w:pPr>
      <w:r>
        <w:rPr>
          <w:rFonts w:hint="default"/>
          <w:b/>
          <w:bCs/>
          <w:i/>
          <w:iCs/>
          <w:szCs w:val="21"/>
          <w:lang w:val="en-US" w:eastAsia="zh-CN"/>
        </w:rPr>
        <w:t>Share models (encoder and /or decoder ) or datasets (training/testing/inference)</w:t>
      </w:r>
    </w:p>
    <w:p>
      <w:pPr>
        <w:numPr>
          <w:ilvl w:val="0"/>
          <w:numId w:val="18"/>
        </w:numPr>
        <w:ind w:left="420" w:leftChars="200" w:firstLine="0" w:firstLineChars="0"/>
        <w:jc w:val="both"/>
        <w:rPr>
          <w:rFonts w:hint="default"/>
          <w:b/>
          <w:bCs/>
          <w:i/>
          <w:iCs/>
          <w:szCs w:val="21"/>
          <w:lang w:val="en-US" w:eastAsia="zh-CN"/>
        </w:rPr>
      </w:pPr>
      <w:r>
        <w:rPr>
          <w:rFonts w:hint="default"/>
          <w:b/>
          <w:bCs/>
          <w:i/>
          <w:iCs/>
          <w:szCs w:val="21"/>
          <w:lang w:val="en-US" w:eastAsia="zh-CN"/>
        </w:rPr>
        <w:t>Select one or more encoders for further analysis</w:t>
      </w:r>
    </w:p>
    <w:p>
      <w:pPr>
        <w:numPr>
          <w:ilvl w:val="0"/>
          <w:numId w:val="19"/>
        </w:numPr>
        <w:tabs>
          <w:tab w:val="left" w:pos="420"/>
          <w:tab w:val="clear" w:pos="840"/>
        </w:tabs>
        <w:ind w:left="1260" w:leftChars="0" w:hanging="420" w:firstLineChars="0"/>
        <w:jc w:val="both"/>
        <w:rPr>
          <w:rFonts w:hint="default"/>
          <w:b/>
          <w:bCs/>
          <w:i/>
          <w:iCs/>
          <w:szCs w:val="21"/>
          <w:lang w:val="en-US" w:eastAsia="zh-CN"/>
        </w:rPr>
      </w:pPr>
      <w:r>
        <w:rPr>
          <w:rFonts w:hint="default"/>
          <w:b/>
          <w:bCs/>
          <w:i/>
          <w:iCs/>
          <w:szCs w:val="21"/>
          <w:lang w:val="en-US" w:eastAsia="zh-CN"/>
        </w:rPr>
        <w:t>selection criteria is TBD</w:t>
      </w:r>
    </w:p>
    <w:p>
      <w:pPr>
        <w:numPr>
          <w:ilvl w:val="0"/>
          <w:numId w:val="18"/>
        </w:numPr>
        <w:ind w:left="420" w:leftChars="200" w:firstLine="0" w:firstLineChars="0"/>
        <w:jc w:val="both"/>
        <w:rPr>
          <w:rFonts w:hint="default"/>
          <w:b/>
          <w:bCs/>
          <w:i/>
          <w:iCs/>
          <w:szCs w:val="21"/>
          <w:lang w:val="en-US" w:eastAsia="zh-CN"/>
        </w:rPr>
      </w:pPr>
      <w:r>
        <w:rPr>
          <w:rFonts w:hint="default"/>
          <w:b/>
          <w:bCs/>
          <w:i/>
          <w:iCs/>
          <w:szCs w:val="21"/>
          <w:lang w:val="en-US" w:eastAsia="zh-CN"/>
        </w:rPr>
        <w:t xml:space="preserve">Companies bring results for “own encoder and decoder” with selected encoder </w:t>
      </w:r>
    </w:p>
    <w:p>
      <w:pPr>
        <w:numPr>
          <w:ilvl w:val="0"/>
          <w:numId w:val="19"/>
        </w:numPr>
        <w:tabs>
          <w:tab w:val="left" w:pos="420"/>
          <w:tab w:val="clear" w:pos="840"/>
        </w:tabs>
        <w:ind w:left="1260" w:leftChars="0" w:hanging="420" w:firstLineChars="0"/>
        <w:jc w:val="both"/>
        <w:rPr>
          <w:rFonts w:hint="default"/>
          <w:b/>
          <w:bCs/>
          <w:i/>
          <w:iCs/>
          <w:szCs w:val="21"/>
          <w:lang w:val="en-US" w:eastAsia="zh-CN"/>
        </w:rPr>
      </w:pPr>
      <w:r>
        <w:rPr>
          <w:rFonts w:hint="default"/>
          <w:b/>
          <w:bCs/>
          <w:i/>
          <w:iCs/>
          <w:szCs w:val="21"/>
          <w:lang w:val="en-US" w:eastAsia="zh-CN"/>
        </w:rPr>
        <w:t>performance alignment to be checked</w:t>
      </w:r>
    </w:p>
    <w:p>
      <w:pPr>
        <w:numPr>
          <w:ilvl w:val="0"/>
          <w:numId w:val="18"/>
        </w:numPr>
        <w:ind w:left="420" w:leftChars="200" w:firstLine="0" w:firstLineChars="0"/>
        <w:jc w:val="both"/>
        <w:rPr>
          <w:rFonts w:hint="default"/>
          <w:b/>
          <w:bCs/>
          <w:i/>
          <w:iCs/>
          <w:szCs w:val="21"/>
          <w:lang w:val="en-US" w:eastAsia="zh-CN"/>
        </w:rPr>
      </w:pPr>
      <w:r>
        <w:rPr>
          <w:rFonts w:hint="default"/>
          <w:b/>
          <w:bCs/>
          <w:i/>
          <w:iCs/>
          <w:szCs w:val="21"/>
          <w:lang w:val="en-US" w:eastAsia="zh-CN"/>
        </w:rPr>
        <w:t>Conclude Option 4b feasibility</w:t>
      </w:r>
    </w:p>
    <w:p>
      <w:pPr>
        <w:numPr>
          <w:ilvl w:val="0"/>
          <w:numId w:val="19"/>
        </w:numPr>
        <w:tabs>
          <w:tab w:val="left" w:pos="420"/>
          <w:tab w:val="clear" w:pos="840"/>
        </w:tabs>
        <w:ind w:left="1260" w:leftChars="0" w:hanging="420" w:firstLineChars="0"/>
        <w:jc w:val="both"/>
        <w:rPr>
          <w:rFonts w:hint="default"/>
          <w:b/>
          <w:bCs/>
          <w:i/>
          <w:iCs/>
          <w:szCs w:val="21"/>
          <w:lang w:val="en-US" w:eastAsia="zh-CN"/>
        </w:rPr>
      </w:pPr>
      <w:r>
        <w:rPr>
          <w:rFonts w:hint="default"/>
          <w:b/>
          <w:bCs/>
          <w:i/>
          <w:iCs/>
          <w:szCs w:val="21"/>
          <w:lang w:val="en-US" w:eastAsia="zh-CN"/>
        </w:rPr>
        <w:t>feasibility criteria to be discussed</w:t>
      </w:r>
    </w:p>
    <w:p>
      <w:pPr>
        <w:widowControl w:val="0"/>
        <w:spacing w:beforeLines="100" w:afterLines="0" w:line="240" w:lineRule="auto"/>
        <w:jc w:val="both"/>
        <w:rPr>
          <w:rFonts w:hint="default" w:cs="Times New Roman"/>
          <w:kern w:val="2"/>
          <w:sz w:val="21"/>
          <w:lang w:val="en-US" w:eastAsia="zh-CN" w:bidi="ar-SA"/>
        </w:rPr>
      </w:pPr>
    </w:p>
    <w:p>
      <w:pPr>
        <w:widowControl w:val="0"/>
        <w:spacing w:beforeLines="100" w:afterLines="0" w:line="240" w:lineRule="auto"/>
        <w:jc w:val="both"/>
        <w:rPr>
          <w:rFonts w:hint="default" w:cs="Times New Roman"/>
          <w:kern w:val="2"/>
          <w:sz w:val="21"/>
          <w:lang w:val="en-US" w:eastAsia="zh-CN" w:bidi="ar-SA"/>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w:t>
      </w:r>
      <w:r>
        <w:rPr>
          <w:rFonts w:hint="eastAsia"/>
          <w:bCs/>
          <w:kern w:val="0"/>
          <w:szCs w:val="21"/>
          <w:lang w:val="en-US" w:eastAsia="zh-CN"/>
        </w:rPr>
        <w:t xml:space="preserve">detailed </w:t>
      </w:r>
      <w:r>
        <w:rPr>
          <w:rFonts w:hint="eastAsia"/>
          <w:bCs/>
          <w:kern w:val="0"/>
          <w:szCs w:val="21"/>
        </w:rPr>
        <w:t>discussions on testability and interoperability issues for AI-CSI , The conclusions are:</w:t>
      </w:r>
    </w:p>
    <w:p>
      <w:pPr>
        <w:jc w:val="both"/>
        <w:rPr>
          <w:rFonts w:hint="default"/>
          <w:b/>
          <w:bCs/>
          <w:i/>
          <w:iCs/>
          <w:szCs w:val="21"/>
          <w:lang w:val="en-US" w:eastAsia="zh-CN"/>
        </w:rPr>
      </w:pPr>
      <w:r>
        <w:rPr>
          <w:rFonts w:hint="eastAsia"/>
          <w:b/>
          <w:bCs/>
          <w:i/>
          <w:iCs/>
          <w:szCs w:val="21"/>
          <w:lang w:val="en-US" w:eastAsia="zh-CN"/>
        </w:rPr>
        <w:t>Observation 1. Based on the CDF curves of each subband, it can be found that the performance of the edge is relatively poor.</w:t>
      </w:r>
    </w:p>
    <w:p>
      <w:pPr>
        <w:jc w:val="both"/>
        <w:rPr>
          <w:rFonts w:hint="default"/>
          <w:b/>
          <w:bCs/>
          <w:i/>
          <w:iCs/>
          <w:szCs w:val="21"/>
          <w:lang w:val="en-US" w:eastAsia="zh-CN"/>
        </w:rPr>
      </w:pPr>
      <w:r>
        <w:rPr>
          <w:rFonts w:hint="eastAsia"/>
          <w:b/>
          <w:bCs/>
          <w:i/>
          <w:iCs/>
          <w:szCs w:val="21"/>
          <w:lang w:val="en-US" w:eastAsia="zh-CN"/>
        </w:rPr>
        <w:t>Observation 2. RAN4 needs to build a strict guidelines to govern process for Release 19 for AI compression test metric.</w:t>
      </w:r>
    </w:p>
    <w:p>
      <w:pPr>
        <w:jc w:val="both"/>
        <w:rPr>
          <w:rFonts w:hint="eastAsia"/>
          <w:b/>
          <w:bCs/>
          <w:i/>
          <w:iCs/>
          <w:szCs w:val="21"/>
          <w:lang w:val="en-US" w:eastAsia="zh-CN"/>
        </w:rPr>
      </w:pPr>
      <w:r>
        <w:rPr>
          <w:rFonts w:hint="eastAsia"/>
          <w:b/>
          <w:bCs/>
          <w:i/>
          <w:iCs/>
          <w:szCs w:val="21"/>
          <w:lang w:val="en-US" w:eastAsia="zh-CN"/>
        </w:rPr>
        <w:t>Observation 3. If RAN4 would like to study feasibility for CSI compression, new regulations should be considered for AI/ML-based KPI.</w:t>
      </w:r>
    </w:p>
    <w:p>
      <w:pPr>
        <w:jc w:val="both"/>
        <w:rPr>
          <w:rFonts w:hint="eastAsia"/>
          <w:b/>
          <w:bCs/>
          <w:i/>
          <w:iCs/>
          <w:szCs w:val="21"/>
          <w:lang w:val="en-US" w:eastAsia="zh-CN"/>
        </w:rPr>
      </w:pPr>
      <w:r>
        <w:rPr>
          <w:rFonts w:hint="eastAsia"/>
          <w:b/>
          <w:bCs/>
          <w:i/>
          <w:iCs/>
          <w:szCs w:val="21"/>
          <w:lang w:val="en-US" w:eastAsia="zh-CN"/>
        </w:rPr>
        <w:t xml:space="preserve">Proposal 1. RAN4 may need to investigate how large of a span can be considered aligned results. </w:t>
      </w:r>
    </w:p>
    <w:p>
      <w:pPr>
        <w:jc w:val="both"/>
        <w:rPr>
          <w:rFonts w:hint="default"/>
          <w:b/>
          <w:bCs/>
          <w:i/>
          <w:iCs/>
          <w:szCs w:val="21"/>
          <w:lang w:val="en-US" w:eastAsia="zh-CN"/>
        </w:rPr>
      </w:pPr>
      <w:r>
        <w:rPr>
          <w:rFonts w:hint="eastAsia"/>
          <w:b/>
          <w:bCs/>
          <w:i/>
          <w:iCs/>
          <w:szCs w:val="21"/>
          <w:lang w:val="en-US" w:eastAsia="zh-CN"/>
        </w:rPr>
        <w:t>Proposal 2. RAN4 could check the throughput to prove whether the SGCS is aligned.</w:t>
      </w:r>
    </w:p>
    <w:p>
      <w:pPr>
        <w:jc w:val="both"/>
        <w:rPr>
          <w:rFonts w:hint="default"/>
          <w:b/>
          <w:bCs/>
          <w:i/>
          <w:iCs/>
          <w:szCs w:val="21"/>
          <w:lang w:val="en-US" w:eastAsia="zh-CN"/>
        </w:rPr>
      </w:pPr>
      <w:r>
        <w:rPr>
          <w:rFonts w:hint="eastAsia"/>
          <w:b/>
          <w:bCs/>
          <w:i/>
          <w:iCs/>
          <w:szCs w:val="21"/>
          <w:lang w:val="en-US" w:eastAsia="zh-CN"/>
        </w:rPr>
        <w:t>Proposal 3. Random selection, as long as performance is similar it does not matter which decoder is selected.</w:t>
      </w:r>
    </w:p>
    <w:p>
      <w:pPr>
        <w:rPr>
          <w:rFonts w:hint="eastAsia"/>
          <w:b/>
          <w:bCs/>
          <w:i/>
          <w:iCs/>
          <w:strike w:val="0"/>
          <w:dstrike w:val="0"/>
          <w:szCs w:val="21"/>
          <w:lang w:val="en-US" w:eastAsia="zh-CN"/>
        </w:rPr>
      </w:pPr>
      <w:r>
        <w:rPr>
          <w:rFonts w:hint="eastAsia"/>
          <w:b/>
          <w:bCs/>
          <w:i/>
          <w:iCs/>
          <w:strike w:val="0"/>
          <w:dstrike w:val="0"/>
          <w:szCs w:val="21"/>
          <w:lang w:val="en-US" w:eastAsia="zh-CN"/>
        </w:rPr>
        <w:t>Proposal 4. To consider reference encoder based method, and training datasets need to be specified.</w:t>
      </w:r>
    </w:p>
    <w:p>
      <w:pPr>
        <w:jc w:val="both"/>
        <w:rPr>
          <w:rFonts w:hint="eastAsia"/>
          <w:b/>
          <w:bCs/>
          <w:i/>
          <w:iCs/>
          <w:szCs w:val="21"/>
          <w:lang w:val="en-US" w:eastAsia="zh-CN"/>
        </w:rPr>
      </w:pPr>
      <w:r>
        <w:rPr>
          <w:rFonts w:hint="eastAsia"/>
          <w:b/>
          <w:bCs/>
          <w:i/>
          <w:iCs/>
          <w:szCs w:val="21"/>
          <w:lang w:val="en-US" w:eastAsia="zh-CN"/>
        </w:rPr>
        <w:t>Proposal 5. Option 4a next steps:</w:t>
      </w:r>
    </w:p>
    <w:p>
      <w:pPr>
        <w:numPr>
          <w:ilvl w:val="0"/>
          <w:numId w:val="20"/>
        </w:numPr>
        <w:ind w:leftChars="200"/>
        <w:rPr>
          <w:rFonts w:hint="eastAsia"/>
          <w:b/>
          <w:bCs w:val="0"/>
          <w:i/>
          <w:iCs/>
          <w:kern w:val="0"/>
          <w:szCs w:val="21"/>
        </w:rPr>
      </w:pPr>
      <w:r>
        <w:rPr>
          <w:rFonts w:hint="eastAsia"/>
          <w:b/>
          <w:bCs w:val="0"/>
          <w:i/>
          <w:iCs/>
          <w:kern w:val="0"/>
          <w:szCs w:val="21"/>
        </w:rPr>
        <w:t>Discuss the system level simulation parameters for generating training dataset, discuss the framework of the test decoder, e.g. backbone, quantization, and leaving some flexibility for test decoder. Companies report the own training dataset and store them as aggregated datasets.</w:t>
      </w:r>
    </w:p>
    <w:p>
      <w:pPr>
        <w:numPr>
          <w:ilvl w:val="0"/>
          <w:numId w:val="20"/>
        </w:numPr>
        <w:ind w:left="420" w:leftChars="200" w:firstLine="0" w:firstLineChars="0"/>
        <w:rPr>
          <w:rFonts w:hint="eastAsia"/>
          <w:b/>
          <w:bCs w:val="0"/>
          <w:i/>
          <w:iCs/>
          <w:kern w:val="0"/>
          <w:szCs w:val="21"/>
        </w:rPr>
      </w:pPr>
      <w:r>
        <w:rPr>
          <w:rFonts w:hint="eastAsia"/>
          <w:b/>
          <w:bCs w:val="0"/>
          <w:i/>
          <w:iCs/>
          <w:kern w:val="0"/>
          <w:szCs w:val="21"/>
        </w:rPr>
        <w:t xml:space="preserve">Companies train their own encoder based on the aggregated datasets and test decoder. Check on performance alignment see simulation results from contributing companies. </w:t>
      </w:r>
    </w:p>
    <w:p>
      <w:pPr>
        <w:numPr>
          <w:ilvl w:val="0"/>
          <w:numId w:val="21"/>
        </w:numPr>
        <w:ind w:left="1260" w:leftChars="0" w:hanging="420" w:firstLineChars="0"/>
        <w:rPr>
          <w:rFonts w:hint="eastAsia"/>
          <w:b/>
          <w:bCs w:val="0"/>
          <w:i/>
          <w:iCs/>
          <w:kern w:val="0"/>
          <w:szCs w:val="21"/>
        </w:rPr>
      </w:pPr>
      <w:r>
        <w:rPr>
          <w:rFonts w:hint="eastAsia"/>
          <w:b/>
          <w:bCs w:val="0"/>
          <w:i/>
          <w:iCs/>
          <w:kern w:val="0"/>
          <w:szCs w:val="21"/>
        </w:rPr>
        <w:t>repeat simulations until good alignment is achieved</w:t>
      </w:r>
    </w:p>
    <w:p>
      <w:pPr>
        <w:numPr>
          <w:ilvl w:val="0"/>
          <w:numId w:val="21"/>
        </w:numPr>
        <w:ind w:left="1260" w:leftChars="0" w:hanging="420" w:firstLineChars="0"/>
        <w:rPr>
          <w:rFonts w:hint="eastAsia"/>
          <w:b/>
          <w:bCs w:val="0"/>
          <w:i/>
          <w:iCs/>
          <w:kern w:val="0"/>
          <w:szCs w:val="21"/>
        </w:rPr>
      </w:pPr>
      <w:r>
        <w:rPr>
          <w:rFonts w:hint="eastAsia"/>
          <w:b/>
          <w:bCs w:val="0"/>
          <w:i/>
          <w:iCs/>
          <w:kern w:val="0"/>
          <w:szCs w:val="21"/>
        </w:rPr>
        <w:t>move to next step after alignment</w:t>
      </w:r>
    </w:p>
    <w:p>
      <w:pPr>
        <w:numPr>
          <w:ilvl w:val="0"/>
          <w:numId w:val="20"/>
        </w:numPr>
        <w:ind w:left="420" w:leftChars="200" w:firstLine="0" w:firstLineChars="0"/>
        <w:rPr>
          <w:rFonts w:hint="eastAsia"/>
          <w:b/>
          <w:bCs w:val="0"/>
          <w:i/>
          <w:iCs/>
          <w:kern w:val="0"/>
          <w:szCs w:val="21"/>
        </w:rPr>
      </w:pPr>
      <w:r>
        <w:rPr>
          <w:rFonts w:hint="eastAsia"/>
          <w:b/>
          <w:bCs w:val="0"/>
          <w:i/>
          <w:iCs/>
          <w:kern w:val="0"/>
          <w:szCs w:val="21"/>
        </w:rPr>
        <w:t>Share models (encoder and /or decoder ) or datasets (training/testing/inference)</w:t>
      </w:r>
    </w:p>
    <w:p>
      <w:pPr>
        <w:numPr>
          <w:ilvl w:val="0"/>
          <w:numId w:val="20"/>
        </w:numPr>
        <w:ind w:left="420" w:leftChars="200" w:firstLine="0" w:firstLineChars="0"/>
        <w:rPr>
          <w:rFonts w:hint="eastAsia"/>
          <w:b/>
          <w:bCs w:val="0"/>
          <w:i/>
          <w:iCs/>
          <w:kern w:val="0"/>
          <w:szCs w:val="21"/>
        </w:rPr>
      </w:pPr>
      <w:r>
        <w:rPr>
          <w:rFonts w:hint="eastAsia"/>
          <w:b/>
          <w:bCs w:val="0"/>
          <w:i/>
          <w:iCs/>
          <w:kern w:val="0"/>
          <w:szCs w:val="21"/>
          <w:lang w:val="en-US" w:eastAsia="zh-CN"/>
        </w:rPr>
        <w:t>S</w:t>
      </w:r>
      <w:r>
        <w:rPr>
          <w:rFonts w:hint="eastAsia"/>
          <w:b/>
          <w:bCs w:val="0"/>
          <w:i/>
          <w:iCs/>
          <w:kern w:val="0"/>
          <w:szCs w:val="21"/>
        </w:rPr>
        <w:t>elect one or more datasets for further analysis</w:t>
      </w:r>
    </w:p>
    <w:p>
      <w:pPr>
        <w:numPr>
          <w:ilvl w:val="0"/>
          <w:numId w:val="21"/>
        </w:numPr>
        <w:ind w:left="1260" w:leftChars="0" w:hanging="420" w:firstLineChars="0"/>
        <w:rPr>
          <w:rFonts w:hint="eastAsia"/>
          <w:b/>
          <w:bCs w:val="0"/>
          <w:i/>
          <w:iCs/>
          <w:kern w:val="0"/>
          <w:szCs w:val="21"/>
        </w:rPr>
      </w:pPr>
      <w:r>
        <w:rPr>
          <w:rFonts w:hint="eastAsia"/>
          <w:b/>
          <w:bCs w:val="0"/>
          <w:i/>
          <w:iCs/>
          <w:kern w:val="0"/>
          <w:szCs w:val="21"/>
        </w:rPr>
        <w:t>selection criteria is TBD</w:t>
      </w:r>
    </w:p>
    <w:p>
      <w:pPr>
        <w:numPr>
          <w:ilvl w:val="0"/>
          <w:numId w:val="20"/>
        </w:numPr>
        <w:ind w:left="420" w:leftChars="200" w:firstLine="0" w:firstLineChars="0"/>
        <w:rPr>
          <w:rFonts w:hint="eastAsia"/>
          <w:b/>
          <w:bCs w:val="0"/>
          <w:i/>
          <w:iCs/>
          <w:kern w:val="0"/>
          <w:szCs w:val="21"/>
        </w:rPr>
      </w:pPr>
      <w:r>
        <w:rPr>
          <w:rFonts w:hint="eastAsia"/>
          <w:b/>
          <w:bCs w:val="0"/>
          <w:i/>
          <w:iCs/>
          <w:kern w:val="0"/>
          <w:szCs w:val="21"/>
        </w:rPr>
        <w:t>Companies bring results for “own encoder and decoder” with selected dataset</w:t>
      </w:r>
    </w:p>
    <w:p>
      <w:pPr>
        <w:numPr>
          <w:ilvl w:val="0"/>
          <w:numId w:val="21"/>
        </w:numPr>
        <w:ind w:left="1260" w:leftChars="0" w:hanging="420" w:firstLineChars="0"/>
        <w:rPr>
          <w:rFonts w:hint="eastAsia"/>
          <w:b/>
          <w:bCs w:val="0"/>
          <w:i/>
          <w:iCs/>
          <w:kern w:val="0"/>
          <w:szCs w:val="21"/>
        </w:rPr>
      </w:pPr>
      <w:r>
        <w:rPr>
          <w:rFonts w:hint="eastAsia"/>
          <w:b/>
          <w:bCs w:val="0"/>
          <w:i/>
          <w:iCs/>
          <w:kern w:val="0"/>
          <w:szCs w:val="21"/>
        </w:rPr>
        <w:t>performance alignment to be checked</w:t>
      </w:r>
    </w:p>
    <w:p>
      <w:pPr>
        <w:numPr>
          <w:ilvl w:val="0"/>
          <w:numId w:val="20"/>
        </w:numPr>
        <w:ind w:left="420" w:leftChars="200" w:firstLine="0" w:firstLineChars="0"/>
        <w:rPr>
          <w:rFonts w:hint="eastAsia"/>
          <w:b/>
          <w:bCs w:val="0"/>
          <w:i/>
          <w:iCs/>
          <w:kern w:val="0"/>
          <w:szCs w:val="21"/>
        </w:rPr>
      </w:pPr>
      <w:r>
        <w:rPr>
          <w:rFonts w:hint="eastAsia"/>
          <w:b/>
          <w:bCs w:val="0"/>
          <w:i/>
          <w:iCs/>
          <w:kern w:val="0"/>
          <w:szCs w:val="21"/>
        </w:rPr>
        <w:t>Conclude Option 4a feasibility</w:t>
      </w:r>
    </w:p>
    <w:p>
      <w:pPr>
        <w:numPr>
          <w:ilvl w:val="0"/>
          <w:numId w:val="21"/>
        </w:numPr>
        <w:ind w:left="1260" w:leftChars="0" w:hanging="420" w:firstLineChars="0"/>
        <w:rPr>
          <w:rFonts w:hint="eastAsia"/>
          <w:b/>
          <w:bCs w:val="0"/>
          <w:i/>
          <w:iCs/>
          <w:kern w:val="0"/>
          <w:szCs w:val="21"/>
        </w:rPr>
      </w:pPr>
      <w:r>
        <w:rPr>
          <w:rFonts w:hint="eastAsia"/>
          <w:b/>
          <w:bCs w:val="0"/>
          <w:i/>
          <w:iCs/>
          <w:kern w:val="0"/>
          <w:szCs w:val="21"/>
          <w:lang w:val="en-US" w:eastAsia="zh-CN"/>
        </w:rPr>
        <w:t>f</w:t>
      </w:r>
      <w:r>
        <w:rPr>
          <w:rFonts w:hint="eastAsia"/>
          <w:b/>
          <w:bCs w:val="0"/>
          <w:i/>
          <w:iCs/>
          <w:kern w:val="0"/>
          <w:szCs w:val="21"/>
        </w:rPr>
        <w:t>easibility criteria to be discussed</w:t>
      </w:r>
    </w:p>
    <w:p>
      <w:pPr>
        <w:jc w:val="both"/>
        <w:rPr>
          <w:rFonts w:hint="eastAsia"/>
          <w:b/>
          <w:bCs/>
          <w:i/>
          <w:iCs/>
          <w:szCs w:val="21"/>
          <w:lang w:val="en-US" w:eastAsia="zh-CN"/>
        </w:rPr>
      </w:pPr>
      <w:r>
        <w:rPr>
          <w:rFonts w:hint="eastAsia"/>
          <w:b/>
          <w:bCs/>
          <w:i/>
          <w:iCs/>
          <w:szCs w:val="21"/>
          <w:lang w:val="en-US" w:eastAsia="zh-CN"/>
        </w:rPr>
        <w:t>Proposal 6. Option 4b next steps:</w:t>
      </w:r>
    </w:p>
    <w:p>
      <w:pPr>
        <w:numPr>
          <w:ilvl w:val="0"/>
          <w:numId w:val="22"/>
        </w:numPr>
        <w:ind w:left="420" w:leftChars="0"/>
        <w:jc w:val="both"/>
        <w:rPr>
          <w:rFonts w:hint="default"/>
          <w:b/>
          <w:bCs/>
          <w:i/>
          <w:iCs/>
          <w:szCs w:val="21"/>
          <w:lang w:val="en-US" w:eastAsia="zh-CN"/>
        </w:rPr>
      </w:pPr>
      <w:r>
        <w:rPr>
          <w:rFonts w:hint="default"/>
          <w:b/>
          <w:bCs/>
          <w:i/>
          <w:iCs/>
          <w:szCs w:val="21"/>
          <w:lang w:val="en-US" w:eastAsia="zh-CN"/>
        </w:rPr>
        <w:t xml:space="preserve">Discuss the system level simulation parameters for generating training dataset, discuss the framework of the test decoder, e.g. backbone, quantization, and leaving some flexibility for test decoder. </w:t>
      </w:r>
    </w:p>
    <w:p>
      <w:pPr>
        <w:numPr>
          <w:ilvl w:val="0"/>
          <w:numId w:val="22"/>
        </w:numPr>
        <w:ind w:left="420" w:leftChars="0" w:firstLine="0" w:firstLineChars="0"/>
        <w:jc w:val="both"/>
        <w:rPr>
          <w:rFonts w:hint="default"/>
          <w:b/>
          <w:bCs/>
          <w:i/>
          <w:iCs/>
          <w:szCs w:val="21"/>
          <w:lang w:val="en-US" w:eastAsia="zh-CN"/>
        </w:rPr>
      </w:pPr>
      <w:r>
        <w:rPr>
          <w:rFonts w:hint="default"/>
          <w:b/>
          <w:bCs/>
          <w:i/>
          <w:iCs/>
          <w:szCs w:val="21"/>
          <w:lang w:val="en-US" w:eastAsia="zh-CN"/>
        </w:rPr>
        <w:t xml:space="preserve">Companies train test decoder based on the own datasets and reference encoder. Check on performance alignment see simulation results from contributing companies. </w:t>
      </w:r>
    </w:p>
    <w:p>
      <w:pPr>
        <w:numPr>
          <w:ilvl w:val="0"/>
          <w:numId w:val="19"/>
        </w:numPr>
        <w:ind w:left="1260" w:leftChars="0" w:hanging="420" w:firstLineChars="0"/>
        <w:jc w:val="both"/>
        <w:rPr>
          <w:rFonts w:hint="default"/>
          <w:b/>
          <w:bCs/>
          <w:i/>
          <w:iCs/>
          <w:szCs w:val="21"/>
          <w:lang w:val="en-US" w:eastAsia="zh-CN"/>
        </w:rPr>
      </w:pPr>
      <w:r>
        <w:rPr>
          <w:rFonts w:hint="default"/>
          <w:b/>
          <w:bCs/>
          <w:i/>
          <w:iCs/>
          <w:szCs w:val="21"/>
          <w:lang w:val="en-US" w:eastAsia="zh-CN"/>
        </w:rPr>
        <w:t>repeat simulations until good alignment is achieved</w:t>
      </w:r>
    </w:p>
    <w:p>
      <w:pPr>
        <w:numPr>
          <w:ilvl w:val="0"/>
          <w:numId w:val="19"/>
        </w:numPr>
        <w:tabs>
          <w:tab w:val="left" w:pos="420"/>
          <w:tab w:val="clear" w:pos="840"/>
        </w:tabs>
        <w:ind w:left="1260" w:leftChars="0" w:hanging="420" w:firstLineChars="0"/>
        <w:jc w:val="both"/>
        <w:rPr>
          <w:rFonts w:hint="default"/>
          <w:b/>
          <w:bCs/>
          <w:i/>
          <w:iCs/>
          <w:szCs w:val="21"/>
          <w:lang w:val="en-US" w:eastAsia="zh-CN"/>
        </w:rPr>
      </w:pPr>
      <w:r>
        <w:rPr>
          <w:rFonts w:hint="default"/>
          <w:b/>
          <w:bCs/>
          <w:i/>
          <w:iCs/>
          <w:szCs w:val="21"/>
          <w:lang w:val="en-US" w:eastAsia="zh-CN"/>
        </w:rPr>
        <w:t>move to next step after alignment</w:t>
      </w:r>
    </w:p>
    <w:p>
      <w:pPr>
        <w:numPr>
          <w:ilvl w:val="0"/>
          <w:numId w:val="22"/>
        </w:numPr>
        <w:ind w:left="420" w:leftChars="0" w:firstLine="0" w:firstLineChars="0"/>
        <w:jc w:val="both"/>
        <w:rPr>
          <w:rFonts w:hint="default"/>
          <w:b/>
          <w:bCs/>
          <w:i/>
          <w:iCs/>
          <w:szCs w:val="21"/>
          <w:lang w:val="en-US" w:eastAsia="zh-CN"/>
        </w:rPr>
      </w:pPr>
      <w:r>
        <w:rPr>
          <w:rFonts w:hint="default"/>
          <w:b/>
          <w:bCs/>
          <w:i/>
          <w:iCs/>
          <w:szCs w:val="21"/>
          <w:lang w:val="en-US" w:eastAsia="zh-CN"/>
        </w:rPr>
        <w:t>Share models (encoder and /or decoder ) or datasets (training/testing/inference)</w:t>
      </w:r>
    </w:p>
    <w:p>
      <w:pPr>
        <w:numPr>
          <w:ilvl w:val="0"/>
          <w:numId w:val="22"/>
        </w:numPr>
        <w:ind w:left="420" w:leftChars="0" w:firstLine="0" w:firstLineChars="0"/>
        <w:jc w:val="both"/>
        <w:rPr>
          <w:rFonts w:hint="default"/>
          <w:b/>
          <w:bCs/>
          <w:i/>
          <w:iCs/>
          <w:szCs w:val="21"/>
          <w:lang w:val="en-US" w:eastAsia="zh-CN"/>
        </w:rPr>
      </w:pPr>
      <w:r>
        <w:rPr>
          <w:rFonts w:hint="default"/>
          <w:b/>
          <w:bCs/>
          <w:i/>
          <w:iCs/>
          <w:szCs w:val="21"/>
          <w:lang w:val="en-US" w:eastAsia="zh-CN"/>
        </w:rPr>
        <w:t>Select one or more encoders for further analysis</w:t>
      </w:r>
    </w:p>
    <w:p>
      <w:pPr>
        <w:numPr>
          <w:ilvl w:val="0"/>
          <w:numId w:val="19"/>
        </w:numPr>
        <w:tabs>
          <w:tab w:val="left" w:pos="420"/>
          <w:tab w:val="clear" w:pos="840"/>
        </w:tabs>
        <w:ind w:left="1260" w:leftChars="0" w:hanging="420" w:firstLineChars="0"/>
        <w:jc w:val="both"/>
        <w:rPr>
          <w:rFonts w:hint="default"/>
          <w:b/>
          <w:bCs/>
          <w:i/>
          <w:iCs/>
          <w:szCs w:val="21"/>
          <w:lang w:val="en-US" w:eastAsia="zh-CN"/>
        </w:rPr>
      </w:pPr>
      <w:r>
        <w:rPr>
          <w:rFonts w:hint="default"/>
          <w:b/>
          <w:bCs/>
          <w:i/>
          <w:iCs/>
          <w:szCs w:val="21"/>
          <w:lang w:val="en-US" w:eastAsia="zh-CN"/>
        </w:rPr>
        <w:t>selection criteria is TBD</w:t>
      </w:r>
    </w:p>
    <w:p>
      <w:pPr>
        <w:numPr>
          <w:ilvl w:val="0"/>
          <w:numId w:val="22"/>
        </w:numPr>
        <w:ind w:left="420" w:leftChars="0" w:firstLine="0" w:firstLineChars="0"/>
        <w:jc w:val="both"/>
        <w:rPr>
          <w:rFonts w:hint="default"/>
          <w:b/>
          <w:bCs/>
          <w:i/>
          <w:iCs/>
          <w:szCs w:val="21"/>
          <w:lang w:val="en-US" w:eastAsia="zh-CN"/>
        </w:rPr>
      </w:pPr>
      <w:r>
        <w:rPr>
          <w:rFonts w:hint="default"/>
          <w:b/>
          <w:bCs/>
          <w:i/>
          <w:iCs/>
          <w:szCs w:val="21"/>
          <w:lang w:val="en-US" w:eastAsia="zh-CN"/>
        </w:rPr>
        <w:t xml:space="preserve">Companies bring results for “own encoder and decoder” with selected encoder </w:t>
      </w:r>
    </w:p>
    <w:p>
      <w:pPr>
        <w:numPr>
          <w:ilvl w:val="0"/>
          <w:numId w:val="19"/>
        </w:numPr>
        <w:tabs>
          <w:tab w:val="left" w:pos="420"/>
          <w:tab w:val="clear" w:pos="840"/>
        </w:tabs>
        <w:ind w:left="1260" w:leftChars="0" w:hanging="420" w:firstLineChars="0"/>
        <w:jc w:val="both"/>
        <w:rPr>
          <w:rFonts w:hint="default"/>
          <w:b/>
          <w:bCs/>
          <w:i/>
          <w:iCs/>
          <w:szCs w:val="21"/>
          <w:lang w:val="en-US" w:eastAsia="zh-CN"/>
        </w:rPr>
      </w:pPr>
      <w:r>
        <w:rPr>
          <w:rFonts w:hint="default"/>
          <w:b/>
          <w:bCs/>
          <w:i/>
          <w:iCs/>
          <w:szCs w:val="21"/>
          <w:lang w:val="en-US" w:eastAsia="zh-CN"/>
        </w:rPr>
        <w:t>performance alignment to be checked</w:t>
      </w:r>
    </w:p>
    <w:p>
      <w:pPr>
        <w:numPr>
          <w:ilvl w:val="0"/>
          <w:numId w:val="22"/>
        </w:numPr>
        <w:ind w:left="420" w:leftChars="0" w:firstLine="0" w:firstLineChars="0"/>
        <w:jc w:val="both"/>
        <w:rPr>
          <w:rFonts w:hint="default"/>
          <w:b/>
          <w:bCs/>
          <w:i/>
          <w:iCs/>
          <w:szCs w:val="21"/>
          <w:lang w:val="en-US" w:eastAsia="zh-CN"/>
        </w:rPr>
      </w:pPr>
      <w:r>
        <w:rPr>
          <w:rFonts w:hint="default"/>
          <w:b/>
          <w:bCs/>
          <w:i/>
          <w:iCs/>
          <w:szCs w:val="21"/>
          <w:lang w:val="en-US" w:eastAsia="zh-CN"/>
        </w:rPr>
        <w:t>Conclude Option 4b feasibility</w:t>
      </w:r>
    </w:p>
    <w:p>
      <w:pPr>
        <w:numPr>
          <w:ilvl w:val="0"/>
          <w:numId w:val="19"/>
        </w:numPr>
        <w:tabs>
          <w:tab w:val="left" w:pos="420"/>
          <w:tab w:val="clear" w:pos="840"/>
        </w:tabs>
        <w:ind w:left="1260" w:leftChars="0" w:hanging="420" w:firstLineChars="0"/>
        <w:jc w:val="both"/>
        <w:rPr>
          <w:rFonts w:hint="eastAsia"/>
          <w:bCs/>
          <w:kern w:val="0"/>
          <w:szCs w:val="21"/>
        </w:rPr>
      </w:pPr>
      <w:r>
        <w:rPr>
          <w:rFonts w:hint="default"/>
          <w:b/>
          <w:bCs/>
          <w:i/>
          <w:iCs/>
          <w:szCs w:val="21"/>
          <w:lang w:val="en-US" w:eastAsia="zh-CN"/>
        </w:rPr>
        <w:t>feasibility criteria to be discussed</w:t>
      </w:r>
    </w:p>
    <w:p>
      <w:pPr>
        <w:widowControl w:val="0"/>
        <w:spacing w:beforeLines="100" w:afterLines="0" w:line="240" w:lineRule="auto"/>
        <w:jc w:val="left"/>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23"/>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 xml:space="preserve">RP-234039, New WID on Artificial Intelligence (AI)/Machine Learning (ML) for NR Air Interface. </w:t>
      </w:r>
    </w:p>
    <w:p>
      <w:pPr>
        <w:pStyle w:val="33"/>
        <w:numPr>
          <w:ilvl w:val="0"/>
          <w:numId w:val="23"/>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R4-2417212, WF on requirements for AI/ML air interface.</w:t>
      </w:r>
    </w:p>
    <w:p>
      <w:pPr>
        <w:pStyle w:val="33"/>
        <w:numPr>
          <w:ilvl w:val="0"/>
          <w:numId w:val="23"/>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3GPP TS38.101-4.</w:t>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rPr>
          <w:rFonts w:eastAsiaTheme="minorHAnsi" w:cstheme="minorBidi"/>
          <w:kern w:val="0"/>
          <w:sz w:val="21"/>
          <w:szCs w:val="21"/>
          <w:lang w:eastAsia="en-US"/>
        </w:rPr>
      </w:pPr>
      <w:r>
        <w:rPr>
          <w:rFonts w:hint="default" w:eastAsia="宋体" w:cstheme="minorBidi"/>
          <w:kern w:val="0"/>
          <w:sz w:val="21"/>
          <w:szCs w:val="21"/>
          <w:lang w:val="en-US" w:eastAsia="zh-CN"/>
        </w:rPr>
        <w:br w:type="page"/>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lang w:val="en-US" w:eastAsia="zh-CN"/>
        </w:rPr>
        <w:t>5</w:t>
      </w:r>
      <w:r>
        <w:rPr>
          <w:rFonts w:hint="eastAsia"/>
          <w:b/>
          <w:kern w:val="0"/>
          <w:sz w:val="24"/>
          <w:szCs w:val="24"/>
        </w:rPr>
        <w:t xml:space="preserve"> </w:t>
      </w:r>
      <w:r>
        <w:rPr>
          <w:rFonts w:hint="eastAsia"/>
          <w:b/>
          <w:kern w:val="0"/>
          <w:sz w:val="24"/>
          <w:szCs w:val="24"/>
          <w:lang w:val="en-US" w:eastAsia="zh-CN"/>
        </w:rPr>
        <w:t>Appendix</w:t>
      </w:r>
    </w:p>
    <w:p>
      <w:pPr>
        <w:widowControl w:val="0"/>
        <w:pBdr>
          <w:top w:val="single" w:color="auto" w:sz="12" w:space="3"/>
        </w:pBdr>
        <w:spacing w:beforeLines="0" w:afterLines="0"/>
        <w:jc w:val="left"/>
        <w:outlineLvl w:val="9"/>
        <w:rPr>
          <w:rFonts w:hint="eastAsia"/>
          <w:b/>
          <w:kern w:val="0"/>
          <w:sz w:val="24"/>
          <w:szCs w:val="24"/>
          <w:lang w:val="en-US" w:eastAsia="zh-CN"/>
        </w:rPr>
      </w:pPr>
    </w:p>
    <w:p>
      <w:pPr>
        <w:widowControl w:val="0"/>
        <w:numPr>
          <w:ilvl w:val="0"/>
          <w:numId w:val="24"/>
        </w:numPr>
        <w:pBdr>
          <w:top w:val="single" w:color="auto" w:sz="12" w:space="3"/>
        </w:pBdr>
        <w:spacing w:beforeLines="0" w:afterLines="0"/>
        <w:jc w:val="left"/>
        <w:outlineLvl w:val="9"/>
        <w:rPr>
          <w:rFonts w:hint="default"/>
          <w:b/>
          <w:kern w:val="0"/>
          <w:sz w:val="24"/>
          <w:szCs w:val="24"/>
          <w:lang w:val="en-US" w:eastAsia="zh-CN"/>
        </w:rPr>
      </w:pPr>
      <w:r>
        <w:rPr>
          <w:rFonts w:hint="eastAsia"/>
          <w:b/>
          <w:kern w:val="0"/>
          <w:sz w:val="24"/>
          <w:szCs w:val="24"/>
          <w:lang w:val="en-US" w:eastAsia="zh-CN"/>
        </w:rPr>
        <w:t>System simulation assumption</w:t>
      </w:r>
    </w:p>
    <w:p>
      <w:pPr>
        <w:widowControl w:val="0"/>
        <w:numPr>
          <w:ilvl w:val="0"/>
          <w:numId w:val="0"/>
        </w:numPr>
        <w:pBdr>
          <w:top w:val="single" w:color="auto" w:sz="12" w:space="3"/>
        </w:pBdr>
        <w:spacing w:beforeLines="0" w:afterLines="0"/>
        <w:jc w:val="left"/>
        <w:outlineLvl w:val="9"/>
        <w:rPr>
          <w:rFonts w:hint="default"/>
          <w:b/>
          <w:kern w:val="0"/>
          <w:sz w:val="24"/>
          <w:szCs w:val="24"/>
          <w:lang w:val="en-US" w:eastAsia="zh-CN"/>
        </w:rPr>
      </w:pPr>
    </w:p>
    <w:p>
      <w:pPr>
        <w:widowControl w:val="0"/>
        <w:pBdr>
          <w:top w:val="single" w:color="auto" w:sz="12" w:space="3"/>
        </w:pBdr>
        <w:spacing w:beforeLines="0" w:afterLines="0"/>
        <w:jc w:val="center"/>
        <w:outlineLvl w:val="9"/>
        <w:rPr>
          <w:rFonts w:hint="default"/>
          <w:b w:val="0"/>
          <w:bCs/>
          <w:kern w:val="0"/>
          <w:sz w:val="21"/>
          <w:szCs w:val="21"/>
          <w:lang w:val="en-US" w:eastAsia="zh-CN"/>
        </w:rPr>
      </w:pPr>
      <w:r>
        <w:rPr>
          <w:rFonts w:hint="eastAsia"/>
          <w:b w:val="0"/>
          <w:bCs/>
          <w:kern w:val="0"/>
          <w:sz w:val="21"/>
          <w:szCs w:val="21"/>
          <w:lang w:val="en-US" w:eastAsia="zh-CN"/>
        </w:rPr>
        <w:t>Table 5-1. System simulation assumptions for training data</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642"/>
        <w:gridCol w:w="5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84" w:type="dxa"/>
            <w:gridSpan w:val="2"/>
            <w:tcBorders>
              <w:top w:val="single" w:color="auto" w:sz="4" w:space="0"/>
              <w:left w:val="single" w:color="auto" w:sz="4" w:space="0"/>
              <w:bottom w:val="single" w:color="auto" w:sz="4" w:space="0"/>
              <w:right w:val="single" w:color="auto" w:sz="4" w:space="0"/>
            </w:tcBorders>
            <w:shd w:val="clear" w:color="auto" w:fill="D9D9D9"/>
          </w:tcPr>
          <w:p>
            <w:pPr>
              <w:pStyle w:val="64"/>
              <w:widowControl/>
              <w:suppressLineNumbers w:val="0"/>
              <w:spacing w:before="0" w:beforeAutospacing="0" w:after="0" w:afterAutospacing="0" w:line="256" w:lineRule="auto"/>
              <w:ind w:left="0" w:right="0"/>
              <w:rPr>
                <w:rFonts w:hint="default"/>
                <w:szCs w:val="20"/>
              </w:rPr>
            </w:pPr>
            <w:r>
              <w:rPr>
                <w:rFonts w:hint="default"/>
                <w:szCs w:val="20"/>
              </w:rPr>
              <w:t>Parameter</w:t>
            </w:r>
          </w:p>
        </w:tc>
        <w:tc>
          <w:tcPr>
            <w:tcW w:w="5621" w:type="dxa"/>
            <w:tcBorders>
              <w:top w:val="single" w:color="auto" w:sz="4" w:space="0"/>
              <w:left w:val="single" w:color="auto" w:sz="4" w:space="0"/>
              <w:bottom w:val="single" w:color="auto" w:sz="4" w:space="0"/>
              <w:right w:val="single" w:color="auto" w:sz="4" w:space="0"/>
            </w:tcBorders>
            <w:shd w:val="clear" w:color="auto" w:fill="D9D9D9"/>
          </w:tcPr>
          <w:p>
            <w:pPr>
              <w:pStyle w:val="64"/>
              <w:widowControl/>
              <w:suppressLineNumbers w:val="0"/>
              <w:spacing w:before="0" w:beforeAutospacing="0" w:after="0" w:afterAutospacing="0" w:line="256" w:lineRule="auto"/>
              <w:ind w:left="0" w:right="0"/>
              <w:rPr>
                <w:rFonts w:hint="default"/>
                <w:szCs w:val="20"/>
              </w:rPr>
            </w:pPr>
            <w:r>
              <w:rPr>
                <w:rFonts w:hint="default"/>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Duplex, Waveform</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FDD, 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Multiple access</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OFDMA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Scenario</w:t>
            </w:r>
          </w:p>
        </w:tc>
        <w:tc>
          <w:tcPr>
            <w:tcW w:w="562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both"/>
              <w:rPr>
                <w:rFonts w:hint="default" w:ascii="Arial" w:hAnsi="Arial"/>
                <w:sz w:val="18"/>
                <w:szCs w:val="20"/>
              </w:rPr>
            </w:pPr>
            <w:r>
              <w:rPr>
                <w:rFonts w:hint="default" w:ascii="Arial" w:hAnsi="Arial"/>
                <w:sz w:val="18"/>
                <w:szCs w:val="20"/>
              </w:rPr>
              <w:t>Dense Urban (Macro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Frequency Range</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napToGrid w:val="0"/>
                <w:szCs w:val="20"/>
              </w:rPr>
              <w:t>FR1 only, [2GHz,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Inter-BS distance</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200m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val="en-US" w:eastAsia="zh-CN"/>
              </w:rPr>
              <w:t>Channel model        </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According to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Antenna setup and port layouts at gNB</w:t>
            </w:r>
          </w:p>
        </w:tc>
        <w:tc>
          <w:tcPr>
            <w:tcW w:w="562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Companies need to report which option(s) are used between</w:t>
            </w:r>
          </w:p>
          <w:p>
            <w:pPr>
              <w:keepNext/>
              <w:keepLines/>
              <w:widowControl/>
              <w:suppressLineNumbers w:val="0"/>
              <w:spacing w:before="0" w:beforeAutospacing="0" w:after="0" w:afterAutospacing="0" w:line="256" w:lineRule="auto"/>
              <w:ind w:left="0" w:right="0"/>
              <w:jc w:val="both"/>
              <w:rPr>
                <w:rFonts w:hint="default" w:ascii="Arial" w:hAnsi="Arial" w:cs="Arial"/>
                <w:sz w:val="18"/>
                <w:szCs w:val="18"/>
                <w:lang w:val="fr-FR" w:eastAsia="zh-CN"/>
              </w:rPr>
            </w:pPr>
            <w:r>
              <w:rPr>
                <w:rFonts w:hint="default" w:ascii="Arial" w:hAnsi="Arial" w:cs="Arial"/>
                <w:sz w:val="18"/>
                <w:szCs w:val="18"/>
                <w:lang w:val="fr-FR" w:eastAsia="zh-CN"/>
              </w:rPr>
              <w:t>- 32 ports: (8,8,2,1,1,2,8), (dH,dV) = (0.5, 0.8)</w:t>
            </w:r>
            <w:r>
              <w:rPr>
                <w:rFonts w:hint="default" w:ascii="Arial" w:hAnsi="Arial" w:cs="Arial"/>
                <w:sz w:val="18"/>
                <w:szCs w:val="18"/>
                <w:lang w:eastAsia="zh-CN"/>
              </w:rPr>
              <w:t>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Antenna setup and port layouts at UE</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4RX: (1,2,2,1,1,1,2), (dH,dV) = (0.5, 0.5)λ for (rank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BS Tx power</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44dBm for 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BS antenna height</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UE antenna height &amp; gain</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Follow TR36.873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UE receiver noise figure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42" w:type="dxa"/>
            <w:vMerge w:val="restar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Numerology</w:t>
            </w:r>
          </w:p>
        </w:tc>
        <w:tc>
          <w:tcPr>
            <w:tcW w:w="164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szCs w:val="20"/>
                <w:lang w:eastAsia="zh-CN"/>
              </w:rPr>
            </w:pPr>
            <w:r>
              <w:rPr>
                <w:rFonts w:hint="default"/>
                <w:szCs w:val="20"/>
                <w:lang w:eastAsia="zh-CN"/>
              </w:rPr>
              <w:t>Slot/non-slot</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szCs w:val="20"/>
                <w:lang w:eastAsia="zh-CN"/>
              </w:rPr>
              <w:t>14 OFDM symbol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56" w:lineRule="auto"/>
              <w:ind w:left="0" w:right="0"/>
              <w:rPr>
                <w:rFonts w:hint="default" w:ascii="Arial" w:hAnsi="Arial"/>
                <w:sz w:val="18"/>
                <w:szCs w:val="20"/>
                <w:lang w:eastAsia="zh-CN"/>
              </w:rPr>
            </w:pPr>
          </w:p>
        </w:tc>
        <w:tc>
          <w:tcPr>
            <w:tcW w:w="164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SCS</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Yu Mincho"/>
                <w:szCs w:val="20"/>
                <w:lang w:eastAsia="ja-JP"/>
              </w:rPr>
            </w:pPr>
            <w:r>
              <w:rPr>
                <w:rFonts w:hint="default"/>
                <w:szCs w:val="20"/>
                <w:lang w:eastAsia="zh-CN"/>
              </w:rPr>
              <w:t xml:space="preserve">Baseline: 15kHz for 2GHz;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Simulation bandwidth</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MS Mincho"/>
                <w:snapToGrid w:val="0"/>
                <w:szCs w:val="20"/>
                <w:lang w:eastAsia="en-US"/>
              </w:rPr>
            </w:pPr>
            <w:r>
              <w:rPr>
                <w:rFonts w:hint="default"/>
                <w:szCs w:val="20"/>
                <w:lang w:eastAsia="zh-CN"/>
              </w:rPr>
              <w:t xml:space="preserve">Baseline: </w:t>
            </w:r>
            <w:r>
              <w:rPr>
                <w:rFonts w:hint="default"/>
                <w:snapToGrid w:val="0"/>
                <w:szCs w:val="20"/>
              </w:rPr>
              <w:t>10 MHz for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szCs w:val="20"/>
                <w:lang w:eastAsia="zh-CN"/>
              </w:rPr>
            </w:pPr>
            <w:r>
              <w:rPr>
                <w:rFonts w:hint="default"/>
                <w:szCs w:val="20"/>
                <w:lang w:eastAsia="zh-CN"/>
              </w:rPr>
              <w:t>Frame structure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Slot Format 0 (all downlink) for all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MIMO scheme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cs="Arial"/>
                <w:szCs w:val="18"/>
              </w:rPr>
              <w:t>SU-MIMO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84" w:type="dxa"/>
            <w:gridSpan w:val="2"/>
            <w:tcBorders>
              <w:top w:val="single" w:color="auto" w:sz="4" w:space="0"/>
              <w:left w:val="single" w:color="auto" w:sz="4" w:space="0"/>
              <w:bottom w:val="single" w:color="auto" w:sz="4" w:space="0"/>
              <w:right w:val="single" w:color="auto" w:sz="4" w:space="0"/>
            </w:tcBorders>
            <w:vAlign w:val="center"/>
          </w:tcPr>
          <w:p>
            <w:pPr>
              <w:pStyle w:val="57"/>
              <w:keepNext w:val="0"/>
              <w:keepLines w:val="0"/>
              <w:widowControl w:val="0"/>
              <w:suppressLineNumbers w:val="0"/>
              <w:spacing w:before="0" w:beforeAutospacing="0" w:after="0" w:afterAutospacing="0" w:line="256" w:lineRule="auto"/>
              <w:ind w:left="0" w:right="0"/>
              <w:rPr>
                <w:rFonts w:hint="default" w:cs="Times New Roman"/>
                <w:szCs w:val="20"/>
                <w:highlight w:val="yellow"/>
                <w:lang w:eastAsia="zh-CN"/>
              </w:rPr>
            </w:pPr>
            <w:r>
              <w:rPr>
                <w:rFonts w:hint="default"/>
                <w:szCs w:val="20"/>
                <w:highlight w:val="yellow"/>
                <w:lang w:val="en-US" w:eastAsia="zh-CN"/>
              </w:rPr>
              <w:t>MIMO layers</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szCs w:val="20"/>
                <w:highlight w:val="yellow"/>
                <w:lang w:eastAsia="zh-CN"/>
              </w:rPr>
            </w:pPr>
            <w:r>
              <w:rPr>
                <w:rFonts w:hint="default"/>
                <w:szCs w:val="20"/>
                <w:highlight w:val="yellow"/>
                <w:lang w:eastAsia="zh-CN"/>
              </w:rPr>
              <w:t>Baseline: 1</w:t>
            </w:r>
          </w:p>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highlight w:val="yellow"/>
                <w:lang w:eastAsia="en-US"/>
              </w:rPr>
            </w:pPr>
            <w:r>
              <w:rPr>
                <w:rFonts w:hint="eastAsia"/>
                <w:szCs w:val="20"/>
                <w:highlight w:val="none"/>
                <w:lang w:eastAsia="zh-CN"/>
              </w:rPr>
              <w:t>Optional: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vAlign w:val="center"/>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CSI feedback</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Feedback assumption at least for baseline scheme</w:t>
            </w:r>
          </w:p>
          <w:p>
            <w:pPr>
              <w:keepNext w:val="0"/>
              <w:keepLines w:val="0"/>
              <w:widowControl w:val="0"/>
              <w:suppressLineNumbers w:val="0"/>
              <w:spacing w:before="0" w:beforeAutospacing="0" w:after="0" w:afterAutospacing="0" w:line="221" w:lineRule="atLeast"/>
              <w:ind w:left="0" w:right="0"/>
              <w:jc w:val="both"/>
              <w:textAlignment w:val="baseline"/>
              <w:rPr>
                <w:rFonts w:hint="default" w:ascii="Arial" w:hAnsi="Arial" w:eastAsia="Microsoft YaHei UI" w:cs="Arial"/>
                <w:sz w:val="18"/>
                <w:szCs w:val="18"/>
                <w:lang w:eastAsia="zh-CN"/>
              </w:rPr>
            </w:pPr>
            <w:r>
              <w:rPr>
                <w:rFonts w:hint="default" w:ascii="Arial" w:hAnsi="Arial" w:eastAsia="Microsoft YaHei UI" w:cs="Arial"/>
                <w:sz w:val="18"/>
                <w:szCs w:val="18"/>
                <w:lang w:eastAsia="zh-CN"/>
              </w:rPr>
              <w:t xml:space="preserve">- CSI feedback periodicity </w:t>
            </w:r>
            <w:r>
              <w:rPr>
                <w:rFonts w:hint="default" w:ascii="Arial" w:hAnsi="Arial" w:eastAsia="Microsoft YaHei UI" w:cs="Arial"/>
                <w:sz w:val="14"/>
                <w:szCs w:val="14"/>
                <w:lang w:eastAsia="zh-CN"/>
              </w:rPr>
              <w:t>(full CSI feedback)</w:t>
            </w:r>
            <w:r>
              <w:rPr>
                <w:rFonts w:hint="default" w:ascii="Arial" w:hAnsi="Arial" w:eastAsia="Microsoft YaHei UI" w:cs="Arial"/>
                <w:sz w:val="18"/>
                <w:szCs w:val="18"/>
                <w:lang w:eastAsia="zh-CN"/>
              </w:rPr>
              <w:t>: 5 ms (baseline)</w:t>
            </w:r>
          </w:p>
          <w:p>
            <w:pPr>
              <w:keepNext w:val="0"/>
              <w:keepLines w:val="0"/>
              <w:widowControl w:val="0"/>
              <w:suppressLineNumbers w:val="0"/>
              <w:spacing w:before="0" w:beforeAutospacing="0" w:after="0" w:afterAutospacing="0" w:line="221" w:lineRule="atLeast"/>
              <w:ind w:left="0" w:right="0"/>
              <w:jc w:val="both"/>
              <w:textAlignment w:val="baseline"/>
              <w:rPr>
                <w:rFonts w:hint="default" w:ascii="Arial" w:hAnsi="Arial" w:eastAsia="MS Mincho" w:cs="Arial"/>
                <w:sz w:val="18"/>
                <w:szCs w:val="18"/>
              </w:rPr>
            </w:pPr>
            <w:r>
              <w:rPr>
                <w:rFonts w:hint="default" w:ascii="Arial" w:hAnsi="Arial" w:eastAsia="Microsoft YaHei UI" w:cs="Arial"/>
                <w:sz w:val="18"/>
                <w:szCs w:val="18"/>
                <w:lang w:eastAsia="zh-CN"/>
              </w:rPr>
              <w:t xml:space="preserve">- Scheduling delay </w:t>
            </w:r>
            <w:r>
              <w:rPr>
                <w:rFonts w:hint="default" w:ascii="Arial" w:hAnsi="Arial" w:eastAsia="Microsoft YaHei UI" w:cs="Arial"/>
                <w:sz w:val="14"/>
                <w:szCs w:val="14"/>
                <w:lang w:eastAsia="zh-CN"/>
              </w:rPr>
              <w:t>(from CSI feedback to time to apply in scheduling)</w:t>
            </w:r>
            <w:r>
              <w:rPr>
                <w:rFonts w:hint="default" w:ascii="Arial" w:hAnsi="Arial" w:eastAsia="Microsoft YaHei UI" w:cs="Arial"/>
                <w:sz w:val="18"/>
                <w:szCs w:val="18"/>
                <w:lang w:eastAsia="zh-CN"/>
              </w:rPr>
              <w:t>: 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Traffic load (Resource utilization)</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MS Mincho" w:cs="Arial"/>
                <w:szCs w:val="18"/>
                <w:lang w:eastAsia="en-US"/>
              </w:rPr>
            </w:pPr>
            <w:r>
              <w:rPr>
                <w:rFonts w:hint="default"/>
                <w:szCs w:val="20"/>
              </w:rPr>
              <w:t>Baseline: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UE distribution</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val="en-US" w:eastAsia="zh-CN"/>
              </w:rPr>
              <w:t>CSI compression: 80% indoor (3 km/h), 20% outdoor (30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UE receiver</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MMSE-IRC as the baseline receiver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Feedback assumption</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Channel estimation         </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rPr>
                <w:rFonts w:hint="default" w:cs="Arial"/>
                <w:szCs w:val="18"/>
              </w:rPr>
            </w:pPr>
            <w:r>
              <w:rPr>
                <w:rFonts w:hint="eastAsia" w:ascii="Arial" w:hAnsi="Arial" w:eastAsia="宋体" w:cs="Arial"/>
                <w:sz w:val="18"/>
                <w:szCs w:val="18"/>
                <w:highlight w:val="none"/>
                <w:lang w:val="en-US" w:eastAsia="zh-CN"/>
              </w:rPr>
              <w:t>i</w:t>
            </w:r>
            <w:r>
              <w:rPr>
                <w:rFonts w:hint="eastAsia" w:ascii="Arial" w:hAnsi="Arial" w:eastAsia="Yu Mincho" w:cs="Arial"/>
                <w:sz w:val="18"/>
                <w:szCs w:val="18"/>
                <w:highlight w:val="none"/>
                <w:lang w:val="en-US" w:eastAsia="ja-JP"/>
              </w:rPr>
              <w:t>deal channel estimation</w:t>
            </w:r>
          </w:p>
        </w:tc>
      </w:tr>
    </w:tbl>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pStyle w:val="33"/>
        <w:numPr>
          <w:ilvl w:val="0"/>
          <w:numId w:val="24"/>
        </w:numPr>
        <w:spacing w:afterLines="0" w:line="259" w:lineRule="auto"/>
        <w:ind w:left="0" w:leftChars="0" w:right="-22" w:rightChars="0" w:firstLine="0" w:firstLineChars="0"/>
        <w:jc w:val="left"/>
        <w:rPr>
          <w:rFonts w:hint="default" w:ascii="Times New Roman" w:hAnsi="Times New Roman" w:eastAsia="宋体" w:cs="Times New Roman"/>
          <w:b/>
          <w:kern w:val="0"/>
          <w:sz w:val="24"/>
          <w:szCs w:val="24"/>
          <w:lang w:val="en-US" w:eastAsia="zh-CN" w:bidi="ar-SA"/>
        </w:rPr>
      </w:pPr>
      <w:r>
        <w:rPr>
          <w:rFonts w:hint="eastAsia" w:ascii="Times New Roman" w:hAnsi="Times New Roman" w:eastAsia="宋体" w:cs="Times New Roman"/>
          <w:b/>
          <w:kern w:val="0"/>
          <w:sz w:val="24"/>
          <w:szCs w:val="24"/>
          <w:lang w:val="en-US" w:eastAsia="zh-CN" w:bidi="ar-SA"/>
        </w:rPr>
        <w:t>AI model structure</w:t>
      </w: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center"/>
        <w:rPr>
          <w:rFonts w:hint="eastAsia" w:eastAsia="等线"/>
          <w:b/>
          <w:lang w:val="en-US" w:eastAsia="zh-CN"/>
        </w:rPr>
      </w:pPr>
      <w:r>
        <w:rPr>
          <w:rFonts w:hint="eastAsia" w:eastAsia="等线"/>
          <w:b/>
          <w:lang w:val="en-US" w:eastAsia="zh-CN"/>
        </w:rPr>
        <w:drawing>
          <wp:inline distT="0" distB="0" distL="0" distR="0">
            <wp:extent cx="3759835" cy="3599815"/>
            <wp:effectExtent l="0" t="0" r="4445" b="120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786618" cy="3625304"/>
                    </a:xfrm>
                    <a:prstGeom prst="rect">
                      <a:avLst/>
                    </a:prstGeom>
                    <a:noFill/>
                  </pic:spPr>
                </pic:pic>
              </a:graphicData>
            </a:graphic>
          </wp:inline>
        </w:drawing>
      </w: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center"/>
        <w:rPr>
          <w:rFonts w:hint="eastAsia" w:eastAsia="等线"/>
          <w:b/>
          <w:lang w:val="en-US" w:eastAsia="zh-CN"/>
        </w:rPr>
      </w:pPr>
      <w:r>
        <w:rPr>
          <w:rFonts w:hint="eastAsia" w:eastAsia="等线"/>
          <w:b/>
          <w:lang w:val="en-US" w:eastAsia="zh-CN"/>
        </w:rPr>
        <w:drawing>
          <wp:inline distT="0" distB="0" distL="0" distR="0">
            <wp:extent cx="3752215" cy="3716020"/>
            <wp:effectExtent l="0" t="0" r="12065"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765842" cy="3729056"/>
                    </a:xfrm>
                    <a:prstGeom prst="rect">
                      <a:avLst/>
                    </a:prstGeom>
                    <a:noFill/>
                  </pic:spPr>
                </pic:pic>
              </a:graphicData>
            </a:graphic>
          </wp:inline>
        </w:drawing>
      </w:r>
    </w:p>
    <w:p>
      <w:pPr>
        <w:pStyle w:val="33"/>
        <w:numPr>
          <w:ilvl w:val="0"/>
          <w:numId w:val="24"/>
        </w:numPr>
        <w:spacing w:afterLines="0" w:line="259" w:lineRule="auto"/>
        <w:ind w:left="0" w:leftChars="0" w:right="-22" w:rightChars="0" w:firstLine="0" w:firstLineChars="0"/>
        <w:jc w:val="left"/>
        <w:rPr>
          <w:rFonts w:hint="default" w:ascii="Times New Roman" w:hAnsi="Times New Roman" w:eastAsia="宋体" w:cs="Times New Roman"/>
          <w:b/>
          <w:kern w:val="0"/>
          <w:sz w:val="24"/>
          <w:szCs w:val="24"/>
          <w:lang w:val="en-US" w:eastAsia="zh-CN" w:bidi="ar-SA"/>
        </w:rPr>
      </w:pPr>
      <w:r>
        <w:rPr>
          <w:rFonts w:hint="eastAsia" w:eastAsia="宋体" w:cs="Times New Roman"/>
          <w:b/>
          <w:kern w:val="0"/>
          <w:sz w:val="24"/>
          <w:szCs w:val="24"/>
          <w:lang w:val="en-US" w:eastAsia="zh-CN" w:bidi="ar-SA"/>
        </w:rPr>
        <w:t>Parameters</w:t>
      </w:r>
    </w:p>
    <w:p>
      <w:pPr>
        <w:pStyle w:val="33"/>
        <w:numPr>
          <w:ilvl w:val="0"/>
          <w:numId w:val="0"/>
        </w:numPr>
        <w:spacing w:afterLines="0" w:line="259" w:lineRule="auto"/>
        <w:ind w:leftChars="0" w:right="-22" w:rightChars="0"/>
        <w:jc w:val="left"/>
        <w:rPr>
          <w:rFonts w:hint="eastAsia" w:eastAsia="宋体" w:cs="Times New Roman"/>
          <w:b/>
          <w:kern w:val="0"/>
          <w:sz w:val="24"/>
          <w:szCs w:val="24"/>
          <w:lang w:val="en-US" w:eastAsia="zh-CN" w:bidi="ar-SA"/>
        </w:rPr>
      </w:pPr>
    </w:p>
    <w:tbl>
      <w:tblPr>
        <w:tblStyle w:val="23"/>
        <w:tblW w:w="10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4"/>
        <w:gridCol w:w="3737"/>
        <w:gridCol w:w="4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571"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r>
              <w:rPr>
                <w:rFonts w:hint="default"/>
                <w:b/>
                <w:bCs/>
                <w:szCs w:val="20"/>
              </w:rPr>
              <w:t>Parameter/Configurations</w:t>
            </w:r>
          </w:p>
        </w:tc>
        <w:tc>
          <w:tcPr>
            <w:tcW w:w="3741"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r>
              <w:rPr>
                <w:rFonts w:hint="default"/>
                <w:b/>
                <w:bCs/>
                <w:szCs w:val="20"/>
              </w:rPr>
              <w:t>Options/Values</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r>
              <w:rPr>
                <w:rFonts w:hint="default"/>
                <w:b/>
                <w:bCs/>
                <w:szCs w:val="20"/>
              </w:rPr>
              <w:t>Company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0639" w:type="dxa"/>
            <w:gridSpan w:val="3"/>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r>
              <w:rPr>
                <w:rFonts w:hint="default"/>
                <w:b/>
                <w:bCs/>
                <w:szCs w:val="20"/>
              </w:rPr>
              <w:t>Channel/data-set related</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6"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UE antenna element assumptions</w:t>
            </w:r>
          </w:p>
        </w:tc>
        <w:tc>
          <w:tcPr>
            <w:tcW w:w="3741" w:type="dxa"/>
          </w:tcPr>
          <w:p>
            <w:pPr>
              <w:pStyle w:val="33"/>
              <w:keepNext w:val="0"/>
              <w:keepLines w:val="0"/>
              <w:widowControl/>
              <w:numPr>
                <w:ilvl w:val="0"/>
                <w:numId w:val="2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Option 1: Omni-directional antenna elements (Ericsson)</w:t>
            </w:r>
          </w:p>
          <w:p>
            <w:pPr>
              <w:pStyle w:val="33"/>
              <w:keepNext w:val="0"/>
              <w:keepLines w:val="0"/>
              <w:widowControl/>
              <w:numPr>
                <w:ilvl w:val="0"/>
                <w:numId w:val="2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Option 2: Directional antenna elements</w:t>
            </w:r>
          </w:p>
          <w:p>
            <w:pPr>
              <w:pStyle w:val="33"/>
              <w:keepNext w:val="0"/>
              <w:keepLines w:val="0"/>
              <w:widowControl/>
              <w:numPr>
                <w:ilvl w:val="0"/>
                <w:numId w:val="2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Option 3: Other</w:t>
            </w:r>
          </w:p>
        </w:tc>
        <w:tc>
          <w:tcPr>
            <w:tcW w:w="4327"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t>[Apple] We provided 2 simulation results:</w:t>
            </w:r>
            <w:r>
              <w:rPr>
                <w:rFonts w:hint="default"/>
                <w:szCs w:val="20"/>
              </w:rPr>
              <w:br w:type="textWrapping"/>
            </w:r>
            <w:r>
              <w:rPr>
                <w:rFonts w:hint="default"/>
                <w:szCs w:val="20"/>
              </w:rPr>
              <w:t xml:space="preserve">Directional (both horizontal/vertical) </w:t>
            </w:r>
            <w:r>
              <w:rPr>
                <w:rFonts w:hint="default"/>
                <w:szCs w:val="20"/>
              </w:rPr>
              <w:br w:type="textWrapping"/>
            </w:r>
            <w:r>
              <w:rPr>
                <w:rFonts w:hint="default"/>
                <w:szCs w:val="20"/>
              </w:rPr>
              <w:t>Omni (both horizontal/vertical)</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t>[QC] Option 1 (both horizontal and vertical)</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t>[Intel] Option 1</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t>[</w:t>
            </w:r>
            <w:r>
              <w:rPr>
                <w:rFonts w:hint="eastAsia"/>
                <w:szCs w:val="20"/>
              </w:rPr>
              <w:t>OPPO</w:t>
            </w:r>
            <w:r>
              <w:rPr>
                <w:rFonts w:hint="default"/>
                <w:szCs w:val="20"/>
              </w:rPr>
              <w:t>]:Option1</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eastAsia"/>
                <w:szCs w:val="20"/>
              </w:rPr>
              <w:t>[CMCC]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26"/>
              </w:numPr>
              <w:suppressLineNumbers w:val="0"/>
              <w:overflowPunct w:val="0"/>
              <w:autoSpaceDE w:val="0"/>
              <w:autoSpaceDN w:val="0"/>
              <w:adjustRightInd w:val="0"/>
              <w:spacing w:before="0" w:beforeAutospacing="0" w:after="180" w:afterAutospacing="0"/>
              <w:ind w:right="0"/>
              <w:textAlignment w:val="baseline"/>
              <w:rPr>
                <w:rFonts w:hint="default"/>
                <w:color w:val="92D050"/>
              </w:rPr>
            </w:pPr>
            <w:r>
              <w:rPr>
                <w:rFonts w:hint="default"/>
              </w:rPr>
              <w:t>Ideal omni-directional antenna elements following RAN1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Sub-band channel averaging</w:t>
            </w:r>
          </w:p>
        </w:tc>
        <w:tc>
          <w:tcPr>
            <w:tcW w:w="3741" w:type="dxa"/>
          </w:tcPr>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QC, Apple, vivo, Ericsson,OPPO] Average of covariance channel matrix per RBs in the sub-band before SVD</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[ZTE]: Per sub-band</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 xml:space="preserve">[CMCC]: Average of raw channel matrix </w:t>
            </w:r>
            <w:r>
              <w:rPr>
                <w:rFonts w:hint="default"/>
              </w:rPr>
              <w:t>per RBs in the sub-band</w:t>
            </w:r>
            <w:r>
              <w:rPr>
                <w:rFonts w:hint="eastAsia"/>
              </w:rPr>
              <w:t xml:space="preserve"> before SVD</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eastAsia"/>
                <w:szCs w:val="20"/>
              </w:rPr>
              <w:t xml:space="preserve">CATT: Prefer not to do the averaging before SVD. </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2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Average of covariance channel matrices per PRBs in the sub-band</w:t>
            </w:r>
          </w:p>
          <w:p>
            <w:pPr>
              <w:pStyle w:val="33"/>
              <w:keepNext w:val="0"/>
              <w:keepLines w:val="0"/>
              <w:widowControl/>
              <w:numPr>
                <w:ilvl w:val="1"/>
                <w:numId w:val="2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1 sample per PRB is selected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7"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Any other pre-processing</w:t>
            </w:r>
          </w:p>
        </w:tc>
        <w:tc>
          <w:tcPr>
            <w:tcW w:w="3741" w:type="dxa"/>
          </w:tcPr>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To be listed if used</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Ericsson] Normalize the phase of all entries of the eigenvector based on the phase of the 1</w:t>
            </w:r>
            <w:r>
              <w:rPr>
                <w:rFonts w:hint="default"/>
                <w:vertAlign w:val="superscript"/>
              </w:rPr>
              <w:t>st</w:t>
            </w:r>
            <w:r>
              <w:rPr>
                <w:rFonts w:hint="default"/>
              </w:rPr>
              <w:t xml:space="preserve"> entry of the eigenvector</w:t>
            </w:r>
          </w:p>
          <w:p>
            <w:pPr>
              <w:pStyle w:val="33"/>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rPr>
            </w:pP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[OPPO] Normalize the phase of all entries of the eigenvector based on the phase of the last entry of the eigenvector</w:t>
            </w:r>
          </w:p>
          <w:p>
            <w:pPr>
              <w:pStyle w:val="33"/>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rPr>
            </w:pP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Normalize the phase of all entries of the eigenvector based on the phase of that entry that has the maximum amplitude averaged over the sub-bands</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[Intel] prefer no other pre-processing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2"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2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Apply phase normalization:</w:t>
            </w:r>
          </w:p>
          <w:p>
            <w:pPr>
              <w:pStyle w:val="33"/>
              <w:keepNext w:val="0"/>
              <w:keepLines w:val="0"/>
              <w:widowControl/>
              <w:numPr>
                <w:ilvl w:val="1"/>
                <w:numId w:val="2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Normalize the phase of all entries of the eigenvector based on the phase of the 1</w:t>
            </w:r>
            <w:r>
              <w:rPr>
                <w:rFonts w:hint="default"/>
                <w:vertAlign w:val="superscript"/>
              </w:rPr>
              <w:t>st</w:t>
            </w:r>
            <w:r>
              <w:rPr>
                <w:rFonts w:hint="default"/>
              </w:rPr>
              <w:t xml:space="preserve"> entry of the eigenvector</w:t>
            </w:r>
          </w:p>
          <w:p>
            <w:pPr>
              <w:pStyle w:val="33"/>
              <w:keepNext w:val="0"/>
              <w:keepLines w:val="0"/>
              <w:widowControl/>
              <w:numPr>
                <w:ilvl w:val="2"/>
                <w:numId w:val="2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i.e. the phase of the first value of the eigenvector is 0.</w:t>
            </w:r>
          </w:p>
          <w:p>
            <w:pPr>
              <w:pStyle w:val="33"/>
              <w:keepNext w:val="0"/>
              <w:keepLines w:val="0"/>
              <w:widowControl/>
              <w:numPr>
                <w:ilvl w:val="0"/>
                <w:numId w:val="2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L2 norm of the eigenvector is equal to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Data collection assumptions</w:t>
            </w:r>
          </w:p>
        </w:tc>
        <w:tc>
          <w:tcPr>
            <w:tcW w:w="3741" w:type="dxa"/>
          </w:tcPr>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w:t>
            </w:r>
            <w:r>
              <w:rPr>
                <w:rFonts w:hint="eastAsia"/>
              </w:rPr>
              <w:t>, CATT, ZTE</w:t>
            </w:r>
            <w:r>
              <w:rPr>
                <w:rFonts w:hint="default"/>
              </w:rPr>
              <w:t>, Ericsson</w:t>
            </w:r>
            <w:r>
              <w:rPr>
                <w:rFonts w:hint="eastAsia"/>
              </w:rPr>
              <w:t>, CMCC</w:t>
            </w:r>
            <w:r>
              <w:rPr>
                <w:rFonts w:hint="default"/>
              </w:rPr>
              <w:t>] Each channel realization is collected from independent UE drop</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Multiple channel realization can be collected from the same UE</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Other</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Multiple channels realizations are collected from multiple UEs and multiple drops of same UE</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Intel, OPPO]:  Multiple drops. Each drop collect data from multiple UEs. Additionally collect samples from channel realization from each UE spaced at de-correlated interval.</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2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Strive to ensure that the samples are decorrelated, especially when collected from the same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Training dataset size</w:t>
            </w:r>
          </w:p>
        </w:tc>
        <w:tc>
          <w:tcPr>
            <w:tcW w:w="3741" w:type="dxa"/>
          </w:tcPr>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630K</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450K</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[Samsung]: 25K</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[R&amp;S]: 614,440</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[MTK]: 700K</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[Ericsson]: 800K</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[Intel]: 200K</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[CATT]: 102,600</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[ZTE]: 600k</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600K</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[vivo]: 243000</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w:t>
            </w:r>
            <w:r>
              <w:rPr>
                <w:rFonts w:hint="default"/>
              </w:rPr>
              <w:t>OPPO</w:t>
            </w:r>
            <w:r>
              <w:rPr>
                <w:rFonts w:hint="eastAsia"/>
              </w:rPr>
              <w:t>]：600k</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[CMCC]: 100K</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2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Aim to use the dataset around 600K.</w:t>
            </w:r>
          </w:p>
          <w:p>
            <w:pPr>
              <w:pStyle w:val="33"/>
              <w:keepNext w:val="0"/>
              <w:keepLines w:val="0"/>
              <w:widowControl/>
              <w:numPr>
                <w:ilvl w:val="0"/>
                <w:numId w:val="2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At least 100K sample to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571"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Dataset quantization</w:t>
            </w:r>
          </w:p>
        </w:tc>
        <w:tc>
          <w:tcPr>
            <w:tcW w:w="3741" w:type="dxa"/>
          </w:tcPr>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Float32</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Other data-set characteristics/statistics</w:t>
            </w:r>
          </w:p>
        </w:tc>
        <w:tc>
          <w:tcPr>
            <w:tcW w:w="3741" w:type="dxa"/>
          </w:tcPr>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to propose</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pStyle w:val="33"/>
              <w:keepNext w:val="0"/>
              <w:keepLines w:val="0"/>
              <w:widowControl/>
              <w:numPr>
                <w:ilvl w:val="0"/>
                <w:numId w:val="2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are encouraged to report some statistics about the dataset.</w:t>
            </w:r>
          </w:p>
          <w:p>
            <w:pPr>
              <w:pStyle w:val="33"/>
              <w:keepNext w:val="0"/>
              <w:keepLines w:val="0"/>
              <w:widowControl/>
              <w:numPr>
                <w:ilvl w:val="1"/>
                <w:numId w:val="2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Statistics are FFS</w:t>
            </w:r>
          </w:p>
          <w:p>
            <w:pPr>
              <w:pStyle w:val="33"/>
              <w:keepNext w:val="0"/>
              <w:keepLines w:val="0"/>
              <w:widowControl/>
              <w:numPr>
                <w:ilvl w:val="0"/>
                <w:numId w:val="2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are encouraged to report the CDF of the SGCS across sub-bands and input samples.</w:t>
            </w:r>
          </w:p>
          <w:p>
            <w:pPr>
              <w:pStyle w:val="33"/>
              <w:keepNext w:val="0"/>
              <w:keepLines w:val="0"/>
              <w:widowControl/>
              <w:numPr>
                <w:ilvl w:val="1"/>
                <w:numId w:val="2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If possible, also report CDF for eTypeII.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0639" w:type="dxa"/>
            <w:gridSpan w:val="3"/>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r>
              <w:rPr>
                <w:rFonts w:hint="default"/>
                <w:b/>
                <w:bCs/>
                <w:szCs w:val="20"/>
              </w:rPr>
              <w:t>Model-related</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Quantization of encoder output</w:t>
            </w:r>
          </w:p>
        </w:tc>
        <w:tc>
          <w:tcPr>
            <w:tcW w:w="3741" w:type="dxa"/>
          </w:tcPr>
          <w:p>
            <w:pPr>
              <w:pStyle w:val="33"/>
              <w:keepNext w:val="0"/>
              <w:keepLines w:val="0"/>
              <w:widowControl/>
              <w:numPr>
                <w:ilvl w:val="0"/>
                <w:numId w:val="30"/>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Non-trainable quantization (bypassed during training)</w:t>
            </w:r>
          </w:p>
          <w:p>
            <w:pPr>
              <w:pStyle w:val="33"/>
              <w:keepNext w:val="0"/>
              <w:keepLines w:val="0"/>
              <w:widowControl/>
              <w:numPr>
                <w:ilvl w:val="0"/>
                <w:numId w:val="30"/>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w:t>
            </w:r>
            <w:r>
              <w:rPr>
                <w:rFonts w:hint="eastAsia"/>
              </w:rPr>
              <w:t>, CMCC</w:t>
            </w:r>
            <w:r>
              <w:rPr>
                <w:rFonts w:hint="default"/>
              </w:rPr>
              <w:t>] Quantization aware training</w:t>
            </w:r>
          </w:p>
          <w:p>
            <w:pPr>
              <w:pStyle w:val="33"/>
              <w:keepNext w:val="0"/>
              <w:keepLines w:val="0"/>
              <w:widowControl/>
              <w:numPr>
                <w:ilvl w:val="0"/>
                <w:numId w:val="30"/>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Quantization in forward and approximation in backward to enable learning. (avoid zero gradient of round function)</w:t>
            </w:r>
          </w:p>
          <w:p>
            <w:pPr>
              <w:pStyle w:val="33"/>
              <w:keepNext w:val="0"/>
              <w:keepLines w:val="0"/>
              <w:widowControl/>
              <w:numPr>
                <w:ilvl w:val="0"/>
                <w:numId w:val="30"/>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[vivo] VQ with quantization aware training</w:t>
            </w:r>
          </w:p>
          <w:p>
            <w:pPr>
              <w:pStyle w:val="33"/>
              <w:keepNext w:val="0"/>
              <w:keepLines w:val="0"/>
              <w:widowControl/>
              <w:numPr>
                <w:ilvl w:val="0"/>
                <w:numId w:val="30"/>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[Intel] Quantization aware training. Scalar quantization with non-trainable quantization grid.</w:t>
            </w:r>
          </w:p>
          <w:p>
            <w:pPr>
              <w:pStyle w:val="33"/>
              <w:keepNext w:val="0"/>
              <w:keepLines w:val="0"/>
              <w:widowControl/>
              <w:numPr>
                <w:ilvl w:val="0"/>
                <w:numId w:val="30"/>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[Ericsson] 2 bit scalar quantization, quantizer aware training</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eastAsia"/>
                <w:szCs w:val="20"/>
              </w:rPr>
              <w:t xml:space="preserve">CATT: Consider to align the activation </w:t>
            </w:r>
            <w:r>
              <w:rPr>
                <w:rFonts w:hint="default"/>
                <w:szCs w:val="20"/>
              </w:rPr>
              <w:t>function</w:t>
            </w:r>
            <w:r>
              <w:rPr>
                <w:rFonts w:hint="eastAsia"/>
                <w:szCs w:val="20"/>
              </w:rPr>
              <w:t xml:space="preserve"> and quantization method. </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pStyle w:val="33"/>
              <w:keepNext w:val="0"/>
              <w:keepLines w:val="0"/>
              <w:widowControl/>
              <w:numPr>
                <w:ilvl w:val="0"/>
                <w:numId w:val="31"/>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Report results without quantization of the FC layer outputs for validation purposes only, i.e., float32 is sent in CSI report</w:t>
            </w:r>
          </w:p>
          <w:p>
            <w:pPr>
              <w:pStyle w:val="33"/>
              <w:keepNext w:val="0"/>
              <w:keepLines w:val="0"/>
              <w:widowControl/>
              <w:numPr>
                <w:ilvl w:val="0"/>
                <w:numId w:val="31"/>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still need to report quantization results:</w:t>
            </w:r>
          </w:p>
          <w:p>
            <w:pPr>
              <w:pStyle w:val="33"/>
              <w:keepNext w:val="0"/>
              <w:keepLines w:val="0"/>
              <w:widowControl/>
              <w:numPr>
                <w:ilvl w:val="1"/>
                <w:numId w:val="2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to report whether/how quantization aware training is implemented (e.g., how quantization is treated at back propagation)</w:t>
            </w:r>
          </w:p>
          <w:p>
            <w:pPr>
              <w:pStyle w:val="33"/>
              <w:keepNext w:val="0"/>
              <w:keepLines w:val="0"/>
              <w:widowControl/>
              <w:numPr>
                <w:ilvl w:val="2"/>
                <w:numId w:val="2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can try quantization aware training with bypassing of the quantization in back propagation</w:t>
            </w:r>
          </w:p>
          <w:p>
            <w:pPr>
              <w:pStyle w:val="33"/>
              <w:keepNext w:val="0"/>
              <w:keepLines w:val="0"/>
              <w:widowControl/>
              <w:numPr>
                <w:ilvl w:val="1"/>
                <w:numId w:val="2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Quantization options, companies to provide the details:</w:t>
            </w:r>
          </w:p>
          <w:p>
            <w:pPr>
              <w:pStyle w:val="33"/>
              <w:keepNext w:val="0"/>
              <w:keepLines w:val="0"/>
              <w:widowControl/>
              <w:numPr>
                <w:ilvl w:val="2"/>
                <w:numId w:val="2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Fixed unform quantization with equal ranges</w:t>
            </w:r>
          </w:p>
          <w:p>
            <w:pPr>
              <w:pStyle w:val="33"/>
              <w:keepNext w:val="0"/>
              <w:keepLines w:val="0"/>
              <w:widowControl/>
              <w:numPr>
                <w:ilvl w:val="2"/>
                <w:numId w:val="2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Trainable quantization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6"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Normalization before quantization in the encoder</w:t>
            </w:r>
          </w:p>
        </w:tc>
        <w:tc>
          <w:tcPr>
            <w:tcW w:w="3741" w:type="dxa"/>
          </w:tcPr>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Ericsson]: Normalization with tanh function after FC layer</w:t>
            </w:r>
          </w:p>
          <w:p>
            <w:pPr>
              <w:keepNext w:val="0"/>
              <w:keepLines w:val="0"/>
              <w:widowControl/>
              <w:numPr>
                <w:ilvl w:val="0"/>
                <w:numId w:val="30"/>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szCs w:val="20"/>
              </w:rPr>
              <w:t>[CATT, ZTE</w:t>
            </w:r>
            <w:r>
              <w:rPr>
                <w:rFonts w:hint="default"/>
                <w:szCs w:val="20"/>
              </w:rPr>
              <w:t>, vivo</w:t>
            </w:r>
            <w:r>
              <w:rPr>
                <w:rFonts w:hint="eastAsia"/>
                <w:szCs w:val="20"/>
              </w:rPr>
              <w:t>, CMCC]: Sigmoid function used after FC layer</w:t>
            </w:r>
          </w:p>
          <w:p>
            <w:pPr>
              <w:keepNext w:val="0"/>
              <w:keepLines w:val="0"/>
              <w:widowControl/>
              <w:numPr>
                <w:ilvl w:val="0"/>
                <w:numId w:val="30"/>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[QC] Normalization not done due to the use of quantization aware training</w:t>
            </w:r>
          </w:p>
          <w:p>
            <w:pPr>
              <w:keepNext w:val="0"/>
              <w:keepLines w:val="0"/>
              <w:widowControl/>
              <w:numPr>
                <w:ilvl w:val="0"/>
                <w:numId w:val="30"/>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[Apple]: Normalization with tanh function after FC layer. We don’t apply inverse of that in de-quantization</w:t>
            </w:r>
          </w:p>
          <w:p>
            <w:pPr>
              <w:keepNext w:val="0"/>
              <w:keepLines w:val="0"/>
              <w:widowControl/>
              <w:numPr>
                <w:ilvl w:val="0"/>
                <w:numId w:val="30"/>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[Intel] Sigmoid after FC layer. Inverse sigmoid after de-quantization stage in decoder.</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2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For the results with quantization, to use a sigmoid function in the encoder for normalization</w:t>
            </w:r>
          </w:p>
          <w:p>
            <w:pPr>
              <w:pStyle w:val="33"/>
              <w:keepNext w:val="0"/>
              <w:keepLines w:val="0"/>
              <w:widowControl/>
              <w:numPr>
                <w:ilvl w:val="1"/>
                <w:numId w:val="2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Sigmoid in the decoder is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Use and configuration of drop-out</w:t>
            </w:r>
          </w:p>
        </w:tc>
        <w:tc>
          <w:tcPr>
            <w:tcW w:w="3741" w:type="dxa"/>
          </w:tcPr>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Use of on single drop-out layer after FC layer in the encoder and decoder, Drop-out rate = 0.4.</w:t>
            </w:r>
          </w:p>
          <w:p>
            <w:pPr>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szCs w:val="20"/>
              </w:rPr>
              <w:t>[CATT</w:t>
            </w:r>
            <w:r>
              <w:rPr>
                <w:rFonts w:hint="default"/>
                <w:szCs w:val="20"/>
              </w:rPr>
              <w:t>, QC</w:t>
            </w:r>
            <w:r>
              <w:rPr>
                <w:rFonts w:hint="eastAsia"/>
                <w:szCs w:val="20"/>
              </w:rPr>
              <w:t>, ZTE</w:t>
            </w:r>
            <w:r>
              <w:rPr>
                <w:rFonts w:hint="default"/>
                <w:szCs w:val="20"/>
              </w:rPr>
              <w:t>, Apple, vivo, Intel, Ericsson</w:t>
            </w:r>
            <w:r>
              <w:rPr>
                <w:rFonts w:hint="eastAsia"/>
                <w:szCs w:val="20"/>
              </w:rPr>
              <w:t>, CMCC]: No drop-out used.</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32"/>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Not to use drop-out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2"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Training loss function, use of regularization</w:t>
            </w:r>
          </w:p>
        </w:tc>
        <w:tc>
          <w:tcPr>
            <w:tcW w:w="3741" w:type="dxa"/>
          </w:tcPr>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 xml:space="preserve">[Nokia]: - SGCS with L2 regularization with weight decay, </w:t>
            </w:r>
            <w:r>
              <w:rPr>
                <w:rStyle w:val="78"/>
                <w:rFonts w:hint="default"/>
              </w:rPr>
              <w:t xml:space="preserve">λ = </w:t>
            </w:r>
            <w:r>
              <w:rPr>
                <w:rFonts w:hint="default"/>
              </w:rPr>
              <w:t>10</w:t>
            </w:r>
            <w:r>
              <w:rPr>
                <w:rFonts w:hint="default"/>
                <w:vertAlign w:val="superscript"/>
              </w:rPr>
              <w:t>-2</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SGCS + additional terms for quantization aware training</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w:t>
            </w:r>
            <w:r>
              <w:rPr>
                <w:rFonts w:hint="eastAsia"/>
              </w:rPr>
              <w:t>, CATT, CMCC</w:t>
            </w:r>
            <w:r>
              <w:rPr>
                <w:rFonts w:hint="default"/>
              </w:rPr>
              <w:t>]: 1- SGCS</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[R&amp;S, MTK, Intel]: SGCS</w:t>
            </w:r>
          </w:p>
          <w:p>
            <w:pPr>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[Ericsson]: NMSE</w:t>
            </w:r>
          </w:p>
          <w:p>
            <w:pPr>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szCs w:val="20"/>
              </w:rPr>
              <w:t>[ZTE]: MSE</w:t>
            </w:r>
          </w:p>
          <w:p>
            <w:pPr>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 xml:space="preserve">[vivo]: </w:t>
            </w:r>
            <w:r>
              <w:rPr>
                <w:rFonts w:hint="eastAsia"/>
                <w:szCs w:val="20"/>
              </w:rPr>
              <w:t>1</w:t>
            </w:r>
            <w:r>
              <w:rPr>
                <w:rFonts w:hint="default"/>
                <w:szCs w:val="20"/>
              </w:rPr>
              <w:t>-SGCS plus VQ loss for encoder output (MSE between original and quantized encoder output)</w:t>
            </w:r>
          </w:p>
          <w:p>
            <w:pPr>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[Intel]: SGCS, no L1/L2 regularization</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32"/>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Use (1-SGCS) as loss function as 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Optimizer</w:t>
            </w:r>
          </w:p>
        </w:tc>
        <w:tc>
          <w:tcPr>
            <w:tcW w:w="3741" w:type="dxa"/>
          </w:tcPr>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[Samsung, QCM, Apple, MTK, Intel</w:t>
            </w:r>
            <w:r>
              <w:rPr>
                <w:rFonts w:hint="eastAsia"/>
              </w:rPr>
              <w:t>, CATT</w:t>
            </w:r>
            <w:r>
              <w:rPr>
                <w:rFonts w:hint="default"/>
              </w:rPr>
              <w:t>, Ericsson</w:t>
            </w:r>
            <w:r>
              <w:rPr>
                <w:rFonts w:hint="eastAsia"/>
              </w:rPr>
              <w:t>, CMCC</w:t>
            </w:r>
            <w:r>
              <w:rPr>
                <w:rFonts w:hint="default"/>
              </w:rPr>
              <w:t>]: Adam</w:t>
            </w:r>
          </w:p>
          <w:p>
            <w:pPr>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[Nokia]: RMSProp (Root Mean Square Propagation)</w:t>
            </w:r>
          </w:p>
          <w:p>
            <w:pPr>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szCs w:val="20"/>
              </w:rPr>
              <w:t>[ZTE</w:t>
            </w:r>
            <w:r>
              <w:rPr>
                <w:rFonts w:hint="default"/>
                <w:szCs w:val="20"/>
              </w:rPr>
              <w:t>, vivo</w:t>
            </w:r>
            <w:r>
              <w:rPr>
                <w:rFonts w:hint="eastAsia"/>
                <w:szCs w:val="20"/>
              </w:rPr>
              <w:t xml:space="preserve">]: </w:t>
            </w:r>
            <w:r>
              <w:rPr>
                <w:rFonts w:hint="default"/>
                <w:szCs w:val="20"/>
              </w:rPr>
              <w:t>Adam</w:t>
            </w:r>
            <w:r>
              <w:rPr>
                <w:rFonts w:hint="eastAsia"/>
                <w:szCs w:val="20"/>
              </w:rPr>
              <w:t>W</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32"/>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Use Adam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2"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Learning rate</w:t>
            </w:r>
          </w:p>
        </w:tc>
        <w:tc>
          <w:tcPr>
            <w:tcW w:w="3741" w:type="dxa"/>
          </w:tcPr>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 xml:space="preserve">[Nokia]: </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R&amp;S</w:t>
            </w:r>
            <w:r>
              <w:rPr>
                <w:rFonts w:hint="eastAsia"/>
              </w:rPr>
              <w:t>, CATT</w:t>
            </w:r>
            <w:r>
              <w:rPr>
                <w:rFonts w:hint="default"/>
              </w:rPr>
              <w:t>, Ericsson]: 10^-4</w:t>
            </w:r>
          </w:p>
          <w:p>
            <w:pPr>
              <w:pStyle w:val="33"/>
              <w:keepNext w:val="0"/>
              <w:keepLines w:val="0"/>
              <w:widowControl/>
              <w:numPr>
                <w:ilvl w:val="1"/>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[R&amp;S]: Learning rate adaptation: Reduce on plateau by factor 0.5 with patience of 50 epochs.</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 xml:space="preserve">[Apple]: </w:t>
            </w:r>
            <w:r>
              <w:rPr>
                <w:rFonts w:hint="default" w:eastAsia="Yu Mincho"/>
                <w:lang w:eastAsia="ja-JP"/>
              </w:rPr>
              <w:t>0.0025</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eastAsia="Yu Mincho"/>
                <w:lang w:eastAsia="ja-JP"/>
              </w:rPr>
              <w:t>[Samsung, Intel, MTK</w:t>
            </w:r>
            <w:r>
              <w:rPr>
                <w:rFonts w:hint="eastAsia" w:eastAsia="宋体"/>
              </w:rPr>
              <w:t>, CMCC</w:t>
            </w:r>
            <w:r>
              <w:rPr>
                <w:rFonts w:hint="default" w:eastAsia="Yu Mincho"/>
                <w:lang w:eastAsia="ja-JP"/>
              </w:rPr>
              <w:t>]: 0.001</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[ZTE]:1.5e-3</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[vivo]: Warm-up to initial lr 1e-3 and then linearly decay to final lr 8e-4, update after each batch</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32"/>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 xml:space="preserve">Fixed learning rate of 10^-4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5"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Batch size</w:t>
            </w:r>
          </w:p>
        </w:tc>
        <w:tc>
          <w:tcPr>
            <w:tcW w:w="3741" w:type="dxa"/>
          </w:tcPr>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[Nokia]:1024</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MTK</w:t>
            </w:r>
            <w:r>
              <w:rPr>
                <w:rFonts w:hint="eastAsia"/>
              </w:rPr>
              <w:t>, CMCC</w:t>
            </w:r>
            <w:r>
              <w:rPr>
                <w:rFonts w:hint="default"/>
              </w:rPr>
              <w:t>]: 128</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256</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eastAsia="Yu Mincho"/>
                <w:lang w:eastAsia="ja-JP"/>
              </w:rPr>
              <w:t>[Samsung]: 200</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eastAsia="Yu Mincho"/>
                <w:lang w:eastAsia="ja-JP"/>
              </w:rPr>
              <w:t>[R&amp;S</w:t>
            </w:r>
            <w:r>
              <w:rPr>
                <w:rFonts w:hint="eastAsia"/>
              </w:rPr>
              <w:t>, CATT</w:t>
            </w:r>
            <w:r>
              <w:rPr>
                <w:rFonts w:hint="default"/>
              </w:rPr>
              <w:t>, vivo, Ericsson</w:t>
            </w:r>
            <w:r>
              <w:rPr>
                <w:rFonts w:hint="default" w:eastAsia="Yu Mincho"/>
                <w:lang w:eastAsia="ja-JP"/>
              </w:rPr>
              <w:t>]: 512</w:t>
            </w:r>
          </w:p>
          <w:p>
            <w:pPr>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eastAsia="Yu Mincho"/>
                <w:szCs w:val="20"/>
                <w:lang w:eastAsia="ja-JP"/>
              </w:rPr>
              <w:t>[Ericsson]: 32</w:t>
            </w:r>
          </w:p>
          <w:p>
            <w:pPr>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eastAsia="Yu Mincho"/>
                <w:szCs w:val="20"/>
                <w:lang w:eastAsia="ja-JP"/>
              </w:rPr>
              <w:t>[Intel]: 10</w:t>
            </w:r>
          </w:p>
          <w:p>
            <w:pPr>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eastAsia="宋体"/>
                <w:szCs w:val="20"/>
              </w:rPr>
              <w:t>[ZTE]:400</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32"/>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(Max) Number of epochs</w:t>
            </w:r>
          </w:p>
        </w:tc>
        <w:tc>
          <w:tcPr>
            <w:tcW w:w="3741" w:type="dxa"/>
          </w:tcPr>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150</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vivo, Intel]: 100</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[R&amp;S, Nokia</w:t>
            </w:r>
            <w:r>
              <w:rPr>
                <w:rFonts w:hint="eastAsia"/>
              </w:rPr>
              <w:t>, CATT</w:t>
            </w:r>
            <w:r>
              <w:rPr>
                <w:rFonts w:hint="default"/>
              </w:rPr>
              <w:t>]: 200</w:t>
            </w:r>
          </w:p>
          <w:p>
            <w:pPr>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[MTK</w:t>
            </w:r>
            <w:r>
              <w:rPr>
                <w:rFonts w:hint="eastAsia"/>
                <w:szCs w:val="20"/>
              </w:rPr>
              <w:t>, ZTE</w:t>
            </w:r>
            <w:r>
              <w:rPr>
                <w:rFonts w:hint="default"/>
                <w:szCs w:val="20"/>
              </w:rPr>
              <w:t>]: 300</w:t>
            </w:r>
          </w:p>
          <w:p>
            <w:pPr>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szCs w:val="20"/>
              </w:rPr>
              <w:t>[CMCC]: 500</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32"/>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150 epochs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Stopping criteria</w:t>
            </w:r>
          </w:p>
        </w:tc>
        <w:tc>
          <w:tcPr>
            <w:tcW w:w="3741" w:type="dxa"/>
          </w:tcPr>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Apple</w:t>
            </w:r>
            <w:r>
              <w:rPr>
                <w:rFonts w:hint="eastAsia"/>
              </w:rPr>
              <w:t>, CATT</w:t>
            </w:r>
            <w:r>
              <w:rPr>
                <w:rFonts w:hint="default"/>
              </w:rPr>
              <w:t>, QC</w:t>
            </w:r>
            <w:r>
              <w:rPr>
                <w:rFonts w:hint="eastAsia"/>
              </w:rPr>
              <w:t>, ZTE</w:t>
            </w:r>
            <w:r>
              <w:rPr>
                <w:rFonts w:hint="default"/>
              </w:rPr>
              <w:t>, Intel</w:t>
            </w:r>
            <w:r>
              <w:rPr>
                <w:rFonts w:hint="eastAsia"/>
              </w:rPr>
              <w:t>, CMCC</w:t>
            </w:r>
            <w:r>
              <w:rPr>
                <w:rFonts w:hint="default"/>
              </w:rPr>
              <w:t>]: No change in metric over a given number of epochs</w:t>
            </w:r>
          </w:p>
          <w:p>
            <w:pPr>
              <w:keepNext w:val="0"/>
              <w:keepLines w:val="0"/>
              <w:widowControl/>
              <w:numPr>
                <w:ilvl w:val="1"/>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Validation patience: [Intel, Nokia] 10, [QC] 50</w:t>
            </w:r>
          </w:p>
          <w:p>
            <w:pPr>
              <w:keepNext w:val="0"/>
              <w:keepLines w:val="0"/>
              <w:widowControl/>
              <w:numPr>
                <w:ilvl w:val="1"/>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 Ericsson with constraint on max Epochs</w:t>
            </w:r>
          </w:p>
          <w:p>
            <w:pPr>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[vivo] Stop when reaching the configured number of epochs</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32"/>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 improvement over 25 epochs.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Weight initialization</w:t>
            </w:r>
          </w:p>
        </w:tc>
        <w:tc>
          <w:tcPr>
            <w:tcW w:w="3741" w:type="dxa"/>
          </w:tcPr>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w:t>
            </w:r>
            <w:r>
              <w:rPr>
                <w:rFonts w:hint="eastAsia"/>
              </w:rPr>
              <w:t>, CATT</w:t>
            </w:r>
            <w:r>
              <w:rPr>
                <w:rFonts w:hint="default"/>
              </w:rPr>
              <w:t>, QC, vivo, Intel</w:t>
            </w:r>
            <w:r>
              <w:rPr>
                <w:rFonts w:hint="eastAsia"/>
              </w:rPr>
              <w:t>, CMCC</w:t>
            </w:r>
            <w:r>
              <w:rPr>
                <w:rFonts w:hint="default"/>
              </w:rPr>
              <w:t>]: Default</w:t>
            </w:r>
          </w:p>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Ericsson: Variance scaling</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32"/>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Kernel Parameters:</w:t>
            </w:r>
          </w:p>
          <w:p>
            <w:pPr>
              <w:pStyle w:val="33"/>
              <w:keepNext w:val="0"/>
              <w:keepLines w:val="0"/>
              <w:widowControl/>
              <w:numPr>
                <w:ilvl w:val="0"/>
                <w:numId w:val="27"/>
              </w:numPr>
              <w:suppressLineNumbers w:val="0"/>
              <w:overflowPunct w:val="0"/>
              <w:autoSpaceDE w:val="0"/>
              <w:autoSpaceDN w:val="0"/>
              <w:adjustRightInd w:val="0"/>
              <w:spacing w:before="0" w:beforeAutospacing="0" w:after="180" w:afterAutospacing="0"/>
              <w:ind w:right="0"/>
              <w:textAlignment w:val="baseline"/>
              <w:rPr>
                <w:rFonts w:hint="default"/>
              </w:rPr>
            </w:pPr>
            <w:r>
              <w:rPr>
                <w:rFonts w:hint="default"/>
              </w:rPr>
              <w:t>Dilation</w:t>
            </w:r>
          </w:p>
          <w:p>
            <w:pPr>
              <w:pStyle w:val="33"/>
              <w:keepNext w:val="0"/>
              <w:keepLines w:val="0"/>
              <w:widowControl/>
              <w:numPr>
                <w:ilvl w:val="0"/>
                <w:numId w:val="27"/>
              </w:numPr>
              <w:suppressLineNumbers w:val="0"/>
              <w:overflowPunct w:val="0"/>
              <w:autoSpaceDE w:val="0"/>
              <w:autoSpaceDN w:val="0"/>
              <w:adjustRightInd w:val="0"/>
              <w:spacing w:before="0" w:beforeAutospacing="0" w:after="180" w:afterAutospacing="0"/>
              <w:ind w:right="0"/>
              <w:textAlignment w:val="baseline"/>
              <w:rPr>
                <w:rFonts w:hint="default"/>
              </w:rPr>
            </w:pPr>
            <w:r>
              <w:rPr>
                <w:rFonts w:hint="default"/>
              </w:rPr>
              <w:t>Padding Type</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The value of groups (VG)</w:t>
            </w:r>
          </w:p>
        </w:tc>
        <w:tc>
          <w:tcPr>
            <w:tcW w:w="3741" w:type="dxa"/>
          </w:tcPr>
          <w:p>
            <w:pPr>
              <w:pStyle w:val="33"/>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[CMCC, Samsung, Vivo</w:t>
            </w:r>
            <w:r>
              <w:rPr>
                <w:rFonts w:hint="eastAsia"/>
              </w:rPr>
              <w:t>, CATT</w:t>
            </w:r>
            <w:r>
              <w:rPr>
                <w:rFonts w:hint="default"/>
              </w:rPr>
              <w:t>]: Dilation:1, Padding type=0, VG= 1</w:t>
            </w:r>
          </w:p>
          <w:p>
            <w:pPr>
              <w:keepNext w:val="0"/>
              <w:keepLines w:val="0"/>
              <w:widowControl/>
              <w:numPr>
                <w:ilvl w:val="0"/>
                <w:numId w:val="2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[QC</w:t>
            </w:r>
            <w:r>
              <w:rPr>
                <w:rFonts w:hint="eastAsia"/>
                <w:szCs w:val="20"/>
              </w:rPr>
              <w:t>, ZTE</w:t>
            </w:r>
            <w:r>
              <w:rPr>
                <w:rFonts w:hint="default"/>
                <w:szCs w:val="20"/>
              </w:rPr>
              <w:t>, Apple, Intel]: Default</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32"/>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Default</w:t>
            </w:r>
          </w:p>
        </w:tc>
      </w:tr>
    </w:tbl>
    <w:p/>
    <w:p>
      <w:pPr>
        <w:pStyle w:val="33"/>
        <w:numPr>
          <w:ilvl w:val="0"/>
          <w:numId w:val="0"/>
        </w:numPr>
        <w:spacing w:afterLines="0" w:line="259" w:lineRule="auto"/>
        <w:ind w:leftChars="0" w:right="-22" w:rightChars="0"/>
        <w:jc w:val="left"/>
        <w:rPr>
          <w:rFonts w:hint="default" w:eastAsia="宋体" w:cs="Times New Roman"/>
          <w:b/>
          <w:kern w:val="0"/>
          <w:sz w:val="24"/>
          <w:szCs w:val="24"/>
          <w:lang w:val="en-US" w:eastAsia="zh-CN" w:bidi="ar-SA"/>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Aptos">
    <w:altName w:val="Segoe Print"/>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57337B"/>
    <w:multiLevelType w:val="singleLevel"/>
    <w:tmpl w:val="9657337B"/>
    <w:lvl w:ilvl="0" w:tentative="0">
      <w:start w:val="1"/>
      <w:numFmt w:val="decimal"/>
      <w:suff w:val="space"/>
      <w:lvlText w:val="%1."/>
      <w:lvlJc w:val="left"/>
    </w:lvl>
  </w:abstractNum>
  <w:abstractNum w:abstractNumId="1">
    <w:nsid w:val="99730219"/>
    <w:multiLevelType w:val="singleLevel"/>
    <w:tmpl w:val="99730219"/>
    <w:lvl w:ilvl="0" w:tentative="0">
      <w:start w:val="1"/>
      <w:numFmt w:val="decimal"/>
      <w:suff w:val="space"/>
      <w:lvlText w:val="%1."/>
      <w:lvlJc w:val="left"/>
    </w:lvl>
  </w:abstractNum>
  <w:abstractNum w:abstractNumId="2">
    <w:nsid w:val="9EFB7900"/>
    <w:multiLevelType w:val="singleLevel"/>
    <w:tmpl w:val="9EFB7900"/>
    <w:lvl w:ilvl="0" w:tentative="0">
      <w:start w:val="1"/>
      <w:numFmt w:val="decimal"/>
      <w:suff w:val="space"/>
      <w:lvlText w:val="%1."/>
      <w:lvlJc w:val="left"/>
    </w:lvl>
  </w:abstractNum>
  <w:abstractNum w:abstractNumId="3">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4">
    <w:nsid w:val="BD227F81"/>
    <w:multiLevelType w:val="singleLevel"/>
    <w:tmpl w:val="BD227F81"/>
    <w:lvl w:ilvl="0" w:tentative="0">
      <w:start w:val="1"/>
      <w:numFmt w:val="bullet"/>
      <w:lvlText w:val=""/>
      <w:lvlJc w:val="left"/>
      <w:pPr>
        <w:tabs>
          <w:tab w:val="left" w:pos="420"/>
        </w:tabs>
        <w:ind w:left="840" w:hanging="420"/>
      </w:pPr>
      <w:rPr>
        <w:rFonts w:hint="default" w:ascii="Wingdings" w:hAnsi="Wingdings"/>
      </w:rPr>
    </w:lvl>
  </w:abstractNum>
  <w:abstractNum w:abstractNumId="5">
    <w:nsid w:val="BD4B713A"/>
    <w:multiLevelType w:val="singleLevel"/>
    <w:tmpl w:val="BD4B713A"/>
    <w:lvl w:ilvl="0" w:tentative="0">
      <w:start w:val="1"/>
      <w:numFmt w:val="bullet"/>
      <w:lvlText w:val=""/>
      <w:lvlJc w:val="left"/>
      <w:pPr>
        <w:tabs>
          <w:tab w:val="left" w:pos="840"/>
        </w:tabs>
        <w:ind w:left="1260" w:hanging="420"/>
      </w:pPr>
      <w:rPr>
        <w:rFonts w:hint="default" w:ascii="Wingdings" w:hAnsi="Wingdings"/>
      </w:rPr>
    </w:lvl>
  </w:abstractNum>
  <w:abstractNum w:abstractNumId="6">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7">
    <w:nsid w:val="F72F76D6"/>
    <w:multiLevelType w:val="singleLevel"/>
    <w:tmpl w:val="F72F76D6"/>
    <w:lvl w:ilvl="0" w:tentative="0">
      <w:start w:val="1"/>
      <w:numFmt w:val="bullet"/>
      <w:lvlText w:val=""/>
      <w:lvlJc w:val="left"/>
      <w:pPr>
        <w:tabs>
          <w:tab w:val="left" w:pos="840"/>
        </w:tabs>
        <w:ind w:left="1260" w:hanging="420"/>
      </w:pPr>
      <w:rPr>
        <w:rFonts w:hint="default" w:ascii="Wingdings" w:hAnsi="Wingdings"/>
      </w:rPr>
    </w:lvl>
  </w:abstractNum>
  <w:abstractNum w:abstractNumId="8">
    <w:nsid w:val="00987530"/>
    <w:multiLevelType w:val="multilevel"/>
    <w:tmpl w:val="009875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BB3C697"/>
    <w:multiLevelType w:val="singleLevel"/>
    <w:tmpl w:val="0BB3C697"/>
    <w:lvl w:ilvl="0" w:tentative="0">
      <w:start w:val="1"/>
      <w:numFmt w:val="decimal"/>
      <w:suff w:val="space"/>
      <w:lvlText w:val="(%1)"/>
      <w:lvlJc w:val="left"/>
    </w:lvl>
  </w:abstractNum>
  <w:abstractNum w:abstractNumId="10">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11">
    <w:nsid w:val="0DCE53C4"/>
    <w:multiLevelType w:val="multilevel"/>
    <w:tmpl w:val="0DCE53C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7BE699D"/>
    <w:multiLevelType w:val="multilevel"/>
    <w:tmpl w:val="27BE699D"/>
    <w:lvl w:ilvl="0" w:tentative="0">
      <w:start w:val="105"/>
      <w:numFmt w:val="bullet"/>
      <w:lvlText w:val="-"/>
      <w:lvlJc w:val="left"/>
      <w:pPr>
        <w:ind w:left="720" w:hanging="360"/>
      </w:pPr>
      <w:rPr>
        <w:rFonts w:hint="default" w:ascii="Aptos" w:hAnsi="Aptos" w:eastAsiaTheme="minorEastAsia"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14">
    <w:nsid w:val="349C794D"/>
    <w:multiLevelType w:val="multilevel"/>
    <w:tmpl w:val="349C79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7AD2B11"/>
    <w:multiLevelType w:val="multilevel"/>
    <w:tmpl w:val="37AD2B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17">
    <w:nsid w:val="45B14FFF"/>
    <w:multiLevelType w:val="multilevel"/>
    <w:tmpl w:val="45B14FFF"/>
    <w:lvl w:ilvl="0" w:tentative="0">
      <w:start w:val="1"/>
      <w:numFmt w:val="bullet"/>
      <w:lvlText w:val=""/>
      <w:lvlJc w:val="left"/>
      <w:pPr>
        <w:ind w:left="864" w:hanging="440"/>
      </w:pPr>
      <w:rPr>
        <w:rFonts w:hint="default" w:ascii="Wingdings" w:hAnsi="Wingdings"/>
        <w:sz w:val="11"/>
        <w:szCs w:val="11"/>
      </w:rPr>
    </w:lvl>
    <w:lvl w:ilvl="1" w:tentative="0">
      <w:start w:val="1"/>
      <w:numFmt w:val="bullet"/>
      <w:lvlText w:val=""/>
      <w:lvlJc w:val="left"/>
      <w:pPr>
        <w:ind w:left="1304" w:hanging="440"/>
      </w:pPr>
      <w:rPr>
        <w:rFonts w:hint="default" w:ascii="Wingdings" w:hAnsi="Wingdings"/>
      </w:rPr>
    </w:lvl>
    <w:lvl w:ilvl="2" w:tentative="0">
      <w:start w:val="1"/>
      <w:numFmt w:val="bullet"/>
      <w:lvlText w:val=""/>
      <w:lvlJc w:val="left"/>
      <w:pPr>
        <w:ind w:left="1744" w:hanging="440"/>
      </w:pPr>
      <w:rPr>
        <w:rFonts w:hint="default" w:ascii="Wingdings" w:hAnsi="Wingdings"/>
      </w:rPr>
    </w:lvl>
    <w:lvl w:ilvl="3" w:tentative="0">
      <w:start w:val="1"/>
      <w:numFmt w:val="bullet"/>
      <w:lvlText w:val=""/>
      <w:lvlJc w:val="left"/>
      <w:pPr>
        <w:ind w:left="2184" w:hanging="440"/>
      </w:pPr>
      <w:rPr>
        <w:rFonts w:hint="default" w:ascii="Wingdings" w:hAnsi="Wingdings"/>
      </w:rPr>
    </w:lvl>
    <w:lvl w:ilvl="4" w:tentative="0">
      <w:start w:val="1"/>
      <w:numFmt w:val="bullet"/>
      <w:lvlText w:val=""/>
      <w:lvlJc w:val="left"/>
      <w:pPr>
        <w:ind w:left="2624" w:hanging="440"/>
      </w:pPr>
      <w:rPr>
        <w:rFonts w:hint="default" w:ascii="Wingdings" w:hAnsi="Wingdings"/>
      </w:rPr>
    </w:lvl>
    <w:lvl w:ilvl="5" w:tentative="0">
      <w:start w:val="1"/>
      <w:numFmt w:val="bullet"/>
      <w:lvlText w:val=""/>
      <w:lvlJc w:val="left"/>
      <w:pPr>
        <w:ind w:left="3064" w:hanging="440"/>
      </w:pPr>
      <w:rPr>
        <w:rFonts w:hint="default" w:ascii="Wingdings" w:hAnsi="Wingdings"/>
      </w:rPr>
    </w:lvl>
    <w:lvl w:ilvl="6" w:tentative="0">
      <w:start w:val="1"/>
      <w:numFmt w:val="bullet"/>
      <w:lvlText w:val=""/>
      <w:lvlJc w:val="left"/>
      <w:pPr>
        <w:ind w:left="3504" w:hanging="440"/>
      </w:pPr>
      <w:rPr>
        <w:rFonts w:hint="default" w:ascii="Wingdings" w:hAnsi="Wingdings"/>
      </w:rPr>
    </w:lvl>
    <w:lvl w:ilvl="7" w:tentative="0">
      <w:start w:val="1"/>
      <w:numFmt w:val="bullet"/>
      <w:lvlText w:val=""/>
      <w:lvlJc w:val="left"/>
      <w:pPr>
        <w:ind w:left="3944" w:hanging="440"/>
      </w:pPr>
      <w:rPr>
        <w:rFonts w:hint="default" w:ascii="Wingdings" w:hAnsi="Wingdings"/>
      </w:rPr>
    </w:lvl>
    <w:lvl w:ilvl="8" w:tentative="0">
      <w:start w:val="1"/>
      <w:numFmt w:val="bullet"/>
      <w:lvlText w:val=""/>
      <w:lvlJc w:val="left"/>
      <w:pPr>
        <w:ind w:left="4384" w:hanging="440"/>
      </w:pPr>
      <w:rPr>
        <w:rFonts w:hint="default" w:ascii="Wingdings" w:hAnsi="Wingdings"/>
      </w:rPr>
    </w:lvl>
  </w:abstractNum>
  <w:abstractNum w:abstractNumId="18">
    <w:nsid w:val="473E4CA6"/>
    <w:multiLevelType w:val="multilevel"/>
    <w:tmpl w:val="473E4C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9E23645"/>
    <w:multiLevelType w:val="multilevel"/>
    <w:tmpl w:val="49E23645"/>
    <w:lvl w:ilvl="0" w:tentative="0">
      <w:start w:val="1"/>
      <w:numFmt w:val="bullet"/>
      <w:lvlText w:val="-"/>
      <w:lvlJc w:val="left"/>
      <w:pPr>
        <w:ind w:left="440" w:hanging="440"/>
      </w:pPr>
      <w:rPr>
        <w:rFonts w:hint="default" w:ascii="Times New Roman" w:hAnsi="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1">
    <w:nsid w:val="58B73482"/>
    <w:multiLevelType w:val="multilevel"/>
    <w:tmpl w:val="58B73482"/>
    <w:lvl w:ilvl="0" w:tentative="0">
      <w:start w:val="1"/>
      <w:numFmt w:val="bullet"/>
      <w:lvlText w:val=""/>
      <w:lvlJc w:val="left"/>
      <w:pPr>
        <w:ind w:left="576" w:hanging="360"/>
      </w:pPr>
      <w:rPr>
        <w:rFonts w:hint="default" w:ascii="Wingdings" w:hAnsi="Wingdings"/>
      </w:rPr>
    </w:lvl>
    <w:lvl w:ilvl="1" w:tentative="0">
      <w:start w:val="1"/>
      <w:numFmt w:val="bullet"/>
      <w:lvlText w:val=""/>
      <w:lvlJc w:val="left"/>
      <w:pPr>
        <w:ind w:left="1296" w:hanging="360"/>
      </w:pPr>
      <w:rPr>
        <w:rFonts w:hint="default" w:ascii="Wingdings" w:hAnsi="Wingdings"/>
      </w:rPr>
    </w:lvl>
    <w:lvl w:ilvl="2" w:tentative="0">
      <w:start w:val="1"/>
      <w:numFmt w:val="bullet"/>
      <w:lvlText w:val=""/>
      <w:lvlJc w:val="left"/>
      <w:pPr>
        <w:ind w:left="2016" w:hanging="360"/>
      </w:pPr>
      <w:rPr>
        <w:rFonts w:hint="default" w:ascii="Wingdings" w:hAnsi="Wingdings"/>
      </w:rPr>
    </w:lvl>
    <w:lvl w:ilvl="3" w:tentative="0">
      <w:start w:val="1"/>
      <w:numFmt w:val="bullet"/>
      <w:lvlText w:val=""/>
      <w:lvlJc w:val="left"/>
      <w:pPr>
        <w:ind w:left="2736" w:hanging="360"/>
      </w:pPr>
      <w:rPr>
        <w:rFonts w:hint="default" w:ascii="Wingdings" w:hAnsi="Wingdings"/>
      </w:rPr>
    </w:lvl>
    <w:lvl w:ilvl="4" w:tentative="0">
      <w:start w:val="1"/>
      <w:numFmt w:val="bullet"/>
      <w:lvlText w:val="o"/>
      <w:lvlJc w:val="left"/>
      <w:pPr>
        <w:ind w:left="3456" w:hanging="360"/>
      </w:pPr>
      <w:rPr>
        <w:rFonts w:hint="default" w:ascii="Courier New" w:hAnsi="Courier New" w:cs="Courier New"/>
      </w:rPr>
    </w:lvl>
    <w:lvl w:ilvl="5" w:tentative="0">
      <w:start w:val="1"/>
      <w:numFmt w:val="bullet"/>
      <w:lvlText w:val=""/>
      <w:lvlJc w:val="left"/>
      <w:pPr>
        <w:ind w:left="4176" w:hanging="360"/>
      </w:pPr>
      <w:rPr>
        <w:rFonts w:hint="default" w:ascii="Wingdings" w:hAnsi="Wingdings"/>
      </w:rPr>
    </w:lvl>
    <w:lvl w:ilvl="6" w:tentative="0">
      <w:start w:val="1"/>
      <w:numFmt w:val="bullet"/>
      <w:lvlText w:val=""/>
      <w:lvlJc w:val="left"/>
      <w:pPr>
        <w:ind w:left="4896" w:hanging="360"/>
      </w:pPr>
      <w:rPr>
        <w:rFonts w:hint="default" w:ascii="Symbol" w:hAnsi="Symbol"/>
      </w:rPr>
    </w:lvl>
    <w:lvl w:ilvl="7" w:tentative="0">
      <w:start w:val="1"/>
      <w:numFmt w:val="bullet"/>
      <w:lvlText w:val="o"/>
      <w:lvlJc w:val="left"/>
      <w:pPr>
        <w:ind w:left="5616" w:hanging="360"/>
      </w:pPr>
      <w:rPr>
        <w:rFonts w:hint="default" w:ascii="Courier New" w:hAnsi="Courier New" w:cs="Courier New"/>
      </w:rPr>
    </w:lvl>
    <w:lvl w:ilvl="8" w:tentative="0">
      <w:start w:val="1"/>
      <w:numFmt w:val="bullet"/>
      <w:lvlText w:val=""/>
      <w:lvlJc w:val="left"/>
      <w:pPr>
        <w:ind w:left="6336" w:hanging="360"/>
      </w:pPr>
      <w:rPr>
        <w:rFonts w:hint="default" w:ascii="Wingdings" w:hAnsi="Wingdings"/>
      </w:rPr>
    </w:lvl>
  </w:abstractNum>
  <w:abstractNum w:abstractNumId="22">
    <w:nsid w:val="59D62F28"/>
    <w:multiLevelType w:val="multilevel"/>
    <w:tmpl w:val="59D62F28"/>
    <w:lvl w:ilvl="0" w:tentative="0">
      <w:start w:val="1"/>
      <w:numFmt w:val="bullet"/>
      <w:lvlText w:val=""/>
      <w:lvlJc w:val="left"/>
      <w:pPr>
        <w:ind w:left="864" w:hanging="440"/>
      </w:pPr>
      <w:rPr>
        <w:rFonts w:hint="default" w:ascii="Wingdings" w:hAnsi="Wingdings"/>
      </w:rPr>
    </w:lvl>
    <w:lvl w:ilvl="1" w:tentative="0">
      <w:start w:val="1"/>
      <w:numFmt w:val="bullet"/>
      <w:lvlText w:val=""/>
      <w:lvlJc w:val="left"/>
      <w:pPr>
        <w:ind w:left="1304" w:hanging="440"/>
      </w:pPr>
      <w:rPr>
        <w:rFonts w:hint="default" w:ascii="Wingdings" w:hAnsi="Wingdings"/>
      </w:rPr>
    </w:lvl>
    <w:lvl w:ilvl="2" w:tentative="0">
      <w:start w:val="1"/>
      <w:numFmt w:val="bullet"/>
      <w:lvlText w:val=""/>
      <w:lvlJc w:val="left"/>
      <w:pPr>
        <w:ind w:left="1744" w:hanging="440"/>
      </w:pPr>
      <w:rPr>
        <w:rFonts w:hint="default" w:ascii="Wingdings" w:hAnsi="Wingdings"/>
      </w:rPr>
    </w:lvl>
    <w:lvl w:ilvl="3" w:tentative="0">
      <w:start w:val="1"/>
      <w:numFmt w:val="bullet"/>
      <w:lvlText w:val=""/>
      <w:lvlJc w:val="left"/>
      <w:pPr>
        <w:ind w:left="2184" w:hanging="440"/>
      </w:pPr>
      <w:rPr>
        <w:rFonts w:hint="default" w:ascii="Wingdings" w:hAnsi="Wingdings"/>
      </w:rPr>
    </w:lvl>
    <w:lvl w:ilvl="4" w:tentative="0">
      <w:start w:val="1"/>
      <w:numFmt w:val="bullet"/>
      <w:lvlText w:val=""/>
      <w:lvlJc w:val="left"/>
      <w:pPr>
        <w:ind w:left="2624" w:hanging="440"/>
      </w:pPr>
      <w:rPr>
        <w:rFonts w:hint="default" w:ascii="Wingdings" w:hAnsi="Wingdings"/>
      </w:rPr>
    </w:lvl>
    <w:lvl w:ilvl="5" w:tentative="0">
      <w:start w:val="1"/>
      <w:numFmt w:val="bullet"/>
      <w:lvlText w:val=""/>
      <w:lvlJc w:val="left"/>
      <w:pPr>
        <w:ind w:left="3064" w:hanging="440"/>
      </w:pPr>
      <w:rPr>
        <w:rFonts w:hint="default" w:ascii="Wingdings" w:hAnsi="Wingdings"/>
      </w:rPr>
    </w:lvl>
    <w:lvl w:ilvl="6" w:tentative="0">
      <w:start w:val="1"/>
      <w:numFmt w:val="bullet"/>
      <w:lvlText w:val=""/>
      <w:lvlJc w:val="left"/>
      <w:pPr>
        <w:ind w:left="3504" w:hanging="440"/>
      </w:pPr>
      <w:rPr>
        <w:rFonts w:hint="default" w:ascii="Wingdings" w:hAnsi="Wingdings"/>
      </w:rPr>
    </w:lvl>
    <w:lvl w:ilvl="7" w:tentative="0">
      <w:start w:val="1"/>
      <w:numFmt w:val="bullet"/>
      <w:lvlText w:val=""/>
      <w:lvlJc w:val="left"/>
      <w:pPr>
        <w:ind w:left="3944" w:hanging="440"/>
      </w:pPr>
      <w:rPr>
        <w:rFonts w:hint="default" w:ascii="Wingdings" w:hAnsi="Wingdings"/>
      </w:rPr>
    </w:lvl>
    <w:lvl w:ilvl="8" w:tentative="0">
      <w:start w:val="1"/>
      <w:numFmt w:val="bullet"/>
      <w:lvlText w:val=""/>
      <w:lvlJc w:val="left"/>
      <w:pPr>
        <w:ind w:left="4384" w:hanging="440"/>
      </w:pPr>
      <w:rPr>
        <w:rFonts w:hint="default" w:ascii="Wingdings" w:hAnsi="Wingdings"/>
      </w:rPr>
    </w:lvl>
  </w:abstractNum>
  <w:abstractNum w:abstractNumId="23">
    <w:nsid w:val="59DD2960"/>
    <w:multiLevelType w:val="multilevel"/>
    <w:tmpl w:val="59DD2960"/>
    <w:lvl w:ilvl="0" w:tentative="0">
      <w:start w:val="1"/>
      <w:numFmt w:val="decimal"/>
      <w:lvlText w:val="%1."/>
      <w:lvlJc w:val="left"/>
      <w:pPr>
        <w:ind w:left="360" w:hanging="360"/>
      </w:pPr>
      <w:rPr>
        <w:rFonts w:hint="default"/>
      </w:rPr>
    </w:lvl>
    <w:lvl w:ilvl="1" w:tentative="0">
      <w:start w:val="1"/>
      <w:numFmt w:val="bullet"/>
      <w:lvlText w:val="o"/>
      <w:lvlJc w:val="left"/>
      <w:pPr>
        <w:ind w:left="2000" w:hanging="440"/>
      </w:pPr>
      <w:rPr>
        <w:rFonts w:hint="default" w:ascii="Courier New" w:hAnsi="Courier New" w:cs="Courier New"/>
        <w:sz w:val="15"/>
        <w:szCs w:val="15"/>
      </w:rPr>
    </w:lvl>
    <w:lvl w:ilvl="2" w:tentative="0">
      <w:start w:val="1"/>
      <w:numFmt w:val="decimalEnclosedCircle"/>
      <w:lvlText w:val="%3"/>
      <w:lvlJc w:val="left"/>
      <w:pPr>
        <w:ind w:left="1320" w:hanging="440"/>
      </w:pPr>
    </w:lvl>
    <w:lvl w:ilvl="3" w:tentative="0">
      <w:start w:val="1"/>
      <w:numFmt w:val="decimal"/>
      <w:lvlText w:val="%4."/>
      <w:lvlJc w:val="left"/>
      <w:pPr>
        <w:ind w:left="1760" w:hanging="440"/>
      </w:pPr>
    </w:lvl>
    <w:lvl w:ilvl="4" w:tentative="0">
      <w:start w:val="1"/>
      <w:numFmt w:val="aiueoFullWidth"/>
      <w:lvlText w:val="(%5)"/>
      <w:lvlJc w:val="left"/>
      <w:pPr>
        <w:ind w:left="2200" w:hanging="440"/>
      </w:pPr>
    </w:lvl>
    <w:lvl w:ilvl="5" w:tentative="0">
      <w:start w:val="1"/>
      <w:numFmt w:val="decimalEnclosedCircle"/>
      <w:lvlText w:val="%6"/>
      <w:lvlJc w:val="left"/>
      <w:pPr>
        <w:ind w:left="2640" w:hanging="440"/>
      </w:pPr>
    </w:lvl>
    <w:lvl w:ilvl="6" w:tentative="0">
      <w:start w:val="1"/>
      <w:numFmt w:val="decimal"/>
      <w:lvlText w:val="%7."/>
      <w:lvlJc w:val="left"/>
      <w:pPr>
        <w:ind w:left="3080" w:hanging="440"/>
      </w:pPr>
    </w:lvl>
    <w:lvl w:ilvl="7" w:tentative="0">
      <w:start w:val="1"/>
      <w:numFmt w:val="aiueoFullWidth"/>
      <w:lvlText w:val="(%8)"/>
      <w:lvlJc w:val="left"/>
      <w:pPr>
        <w:ind w:left="3520" w:hanging="440"/>
      </w:pPr>
    </w:lvl>
    <w:lvl w:ilvl="8" w:tentative="0">
      <w:start w:val="1"/>
      <w:numFmt w:val="decimalEnclosedCircle"/>
      <w:lvlText w:val="%9"/>
      <w:lvlJc w:val="left"/>
      <w:pPr>
        <w:ind w:left="3960" w:hanging="440"/>
      </w:pPr>
    </w:lvl>
  </w:abstractNum>
  <w:abstractNum w:abstractNumId="24">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25">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6">
    <w:nsid w:val="6AD404FD"/>
    <w:multiLevelType w:val="multilevel"/>
    <w:tmpl w:val="6AD404F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6BCD9A9D"/>
    <w:multiLevelType w:val="singleLevel"/>
    <w:tmpl w:val="6BCD9A9D"/>
    <w:lvl w:ilvl="0" w:tentative="0">
      <w:start w:val="1"/>
      <w:numFmt w:val="decimal"/>
      <w:suff w:val="space"/>
      <w:lvlText w:val="%1."/>
      <w:lvlJc w:val="left"/>
      <w:pPr>
        <w:ind w:left="420"/>
      </w:pPr>
    </w:lvl>
  </w:abstractNum>
  <w:abstractNum w:abstractNumId="28">
    <w:nsid w:val="745EA523"/>
    <w:multiLevelType w:val="singleLevel"/>
    <w:tmpl w:val="745EA523"/>
    <w:lvl w:ilvl="0" w:tentative="0">
      <w:start w:val="1"/>
      <w:numFmt w:val="bullet"/>
      <w:lvlText w:val=""/>
      <w:lvlJc w:val="left"/>
      <w:pPr>
        <w:tabs>
          <w:tab w:val="left" w:pos="840"/>
        </w:tabs>
        <w:ind w:left="1260" w:hanging="420"/>
      </w:pPr>
      <w:rPr>
        <w:rFonts w:hint="default" w:ascii="Wingdings" w:hAnsi="Wingdings"/>
      </w:rPr>
    </w:lvl>
  </w:abstractNum>
  <w:abstractNum w:abstractNumId="29">
    <w:nsid w:val="7F2995B5"/>
    <w:multiLevelType w:val="multilevel"/>
    <w:tmpl w:val="7F2995B5"/>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30">
    <w:nsid w:val="7F3B48CA"/>
    <w:multiLevelType w:val="multilevel"/>
    <w:tmpl w:val="7F3B48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F88D1DE"/>
    <w:multiLevelType w:val="singleLevel"/>
    <w:tmpl w:val="7F88D1DE"/>
    <w:lvl w:ilvl="0" w:tentative="0">
      <w:start w:val="1"/>
      <w:numFmt w:val="decimal"/>
      <w:suff w:val="space"/>
      <w:lvlText w:val="%1."/>
      <w:lvlJc w:val="left"/>
    </w:lvl>
  </w:abstractNum>
  <w:num w:numId="1">
    <w:abstractNumId w:val="10"/>
  </w:num>
  <w:num w:numId="2">
    <w:abstractNumId w:val="25"/>
  </w:num>
  <w:num w:numId="3">
    <w:abstractNumId w:val="13"/>
  </w:num>
  <w:num w:numId="4">
    <w:abstractNumId w:val="16"/>
  </w:num>
  <w:num w:numId="5">
    <w:abstractNumId w:val="6"/>
  </w:num>
  <w:num w:numId="6">
    <w:abstractNumId w:val="3"/>
  </w:num>
  <w:num w:numId="7">
    <w:abstractNumId w:val="20"/>
  </w:num>
  <w:num w:numId="8">
    <w:abstractNumId w:val="17"/>
  </w:num>
  <w:num w:numId="9">
    <w:abstractNumId w:val="21"/>
  </w:num>
  <w:num w:numId="10">
    <w:abstractNumId w:val="19"/>
  </w:num>
  <w:num w:numId="11">
    <w:abstractNumId w:val="22"/>
  </w:num>
  <w:num w:numId="12">
    <w:abstractNumId w:val="23"/>
  </w:num>
  <w:num w:numId="13">
    <w:abstractNumId w:val="29"/>
  </w:num>
  <w:num w:numId="14">
    <w:abstractNumId w:val="4"/>
  </w:num>
  <w:num w:numId="15">
    <w:abstractNumId w:val="31"/>
  </w:num>
  <w:num w:numId="16">
    <w:abstractNumId w:val="0"/>
  </w:num>
  <w:num w:numId="17">
    <w:abstractNumId w:val="5"/>
  </w:num>
  <w:num w:numId="18">
    <w:abstractNumId w:val="1"/>
  </w:num>
  <w:num w:numId="19">
    <w:abstractNumId w:val="28"/>
  </w:num>
  <w:num w:numId="20">
    <w:abstractNumId w:val="2"/>
  </w:num>
  <w:num w:numId="21">
    <w:abstractNumId w:val="7"/>
  </w:num>
  <w:num w:numId="22">
    <w:abstractNumId w:val="27"/>
  </w:num>
  <w:num w:numId="23">
    <w:abstractNumId w:val="24"/>
  </w:num>
  <w:num w:numId="24">
    <w:abstractNumId w:val="9"/>
  </w:num>
  <w:num w:numId="25">
    <w:abstractNumId w:val="8"/>
  </w:num>
  <w:num w:numId="26">
    <w:abstractNumId w:val="26"/>
  </w:num>
  <w:num w:numId="27">
    <w:abstractNumId w:val="18"/>
  </w:num>
  <w:num w:numId="28">
    <w:abstractNumId w:val="12"/>
  </w:num>
  <w:num w:numId="29">
    <w:abstractNumId w:val="15"/>
  </w:num>
  <w:num w:numId="30">
    <w:abstractNumId w:val="11"/>
  </w:num>
  <w:num w:numId="31">
    <w:abstractNumId w:val="30"/>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0CC1"/>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25154"/>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56F"/>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37AF"/>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037B3"/>
    <w:rsid w:val="018107C9"/>
    <w:rsid w:val="01854FE9"/>
    <w:rsid w:val="018E207B"/>
    <w:rsid w:val="018F687C"/>
    <w:rsid w:val="0190283E"/>
    <w:rsid w:val="019D155B"/>
    <w:rsid w:val="01A428BB"/>
    <w:rsid w:val="01A85E3F"/>
    <w:rsid w:val="01AE307F"/>
    <w:rsid w:val="01B35169"/>
    <w:rsid w:val="01C00B7B"/>
    <w:rsid w:val="01D46B8D"/>
    <w:rsid w:val="01D866D8"/>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D7381"/>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3F6348B"/>
    <w:rsid w:val="04030035"/>
    <w:rsid w:val="04251A4C"/>
    <w:rsid w:val="042D2E97"/>
    <w:rsid w:val="04305EA0"/>
    <w:rsid w:val="04352418"/>
    <w:rsid w:val="043865BF"/>
    <w:rsid w:val="044C78D8"/>
    <w:rsid w:val="04537B11"/>
    <w:rsid w:val="04684A28"/>
    <w:rsid w:val="0474768C"/>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6515DC"/>
    <w:rsid w:val="057009A5"/>
    <w:rsid w:val="057D1D66"/>
    <w:rsid w:val="05972BB7"/>
    <w:rsid w:val="059D265F"/>
    <w:rsid w:val="05B2756C"/>
    <w:rsid w:val="05B92EC1"/>
    <w:rsid w:val="05C40203"/>
    <w:rsid w:val="05D03328"/>
    <w:rsid w:val="05E078B3"/>
    <w:rsid w:val="05EE6E49"/>
    <w:rsid w:val="0601277E"/>
    <w:rsid w:val="060C5AED"/>
    <w:rsid w:val="06103146"/>
    <w:rsid w:val="06172561"/>
    <w:rsid w:val="061E54DA"/>
    <w:rsid w:val="061E5E22"/>
    <w:rsid w:val="06460B91"/>
    <w:rsid w:val="0652447E"/>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26476"/>
    <w:rsid w:val="074855FD"/>
    <w:rsid w:val="075D3328"/>
    <w:rsid w:val="07627CA0"/>
    <w:rsid w:val="076319C4"/>
    <w:rsid w:val="07691233"/>
    <w:rsid w:val="07716E36"/>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24FF4"/>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32720"/>
    <w:rsid w:val="08E56C64"/>
    <w:rsid w:val="08E916DF"/>
    <w:rsid w:val="08FC0AA5"/>
    <w:rsid w:val="09291241"/>
    <w:rsid w:val="09306537"/>
    <w:rsid w:val="09355076"/>
    <w:rsid w:val="09392119"/>
    <w:rsid w:val="09445E95"/>
    <w:rsid w:val="09543B3B"/>
    <w:rsid w:val="09600FBD"/>
    <w:rsid w:val="0963672B"/>
    <w:rsid w:val="096843B7"/>
    <w:rsid w:val="09734970"/>
    <w:rsid w:val="098143BC"/>
    <w:rsid w:val="09862E2D"/>
    <w:rsid w:val="099E309A"/>
    <w:rsid w:val="099F436D"/>
    <w:rsid w:val="09BD407A"/>
    <w:rsid w:val="09D322CE"/>
    <w:rsid w:val="09DA0E26"/>
    <w:rsid w:val="09DC10BE"/>
    <w:rsid w:val="09E55691"/>
    <w:rsid w:val="09F67CD5"/>
    <w:rsid w:val="0A0835C8"/>
    <w:rsid w:val="0A145721"/>
    <w:rsid w:val="0A1F01B6"/>
    <w:rsid w:val="0A2B13BC"/>
    <w:rsid w:val="0A3708FF"/>
    <w:rsid w:val="0A3A5FEA"/>
    <w:rsid w:val="0A3B01F9"/>
    <w:rsid w:val="0A3F0488"/>
    <w:rsid w:val="0A402A36"/>
    <w:rsid w:val="0A646846"/>
    <w:rsid w:val="0A9B1B16"/>
    <w:rsid w:val="0A9E3D3D"/>
    <w:rsid w:val="0AA077E0"/>
    <w:rsid w:val="0AC0212C"/>
    <w:rsid w:val="0AC27B0C"/>
    <w:rsid w:val="0ACB2C6F"/>
    <w:rsid w:val="0AD542C1"/>
    <w:rsid w:val="0ADA3AD9"/>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6B55CC"/>
    <w:rsid w:val="0B791556"/>
    <w:rsid w:val="0B7B11F4"/>
    <w:rsid w:val="0B8406F4"/>
    <w:rsid w:val="0B8436DD"/>
    <w:rsid w:val="0B847B39"/>
    <w:rsid w:val="0B914186"/>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BD28F6"/>
    <w:rsid w:val="0CC37BC2"/>
    <w:rsid w:val="0CC83EB0"/>
    <w:rsid w:val="0CD87ABE"/>
    <w:rsid w:val="0CDD1EC5"/>
    <w:rsid w:val="0CE26C42"/>
    <w:rsid w:val="0CE76B48"/>
    <w:rsid w:val="0CED4443"/>
    <w:rsid w:val="0CF62FDB"/>
    <w:rsid w:val="0CFB523A"/>
    <w:rsid w:val="0D2132FE"/>
    <w:rsid w:val="0D4B44A1"/>
    <w:rsid w:val="0D6E10F4"/>
    <w:rsid w:val="0D6E2620"/>
    <w:rsid w:val="0D704E21"/>
    <w:rsid w:val="0D753731"/>
    <w:rsid w:val="0D794A06"/>
    <w:rsid w:val="0D7F48FE"/>
    <w:rsid w:val="0D826E5C"/>
    <w:rsid w:val="0D883C88"/>
    <w:rsid w:val="0D900677"/>
    <w:rsid w:val="0D966BF7"/>
    <w:rsid w:val="0DA232AE"/>
    <w:rsid w:val="0DBD71A3"/>
    <w:rsid w:val="0DCC3AE8"/>
    <w:rsid w:val="0DD87842"/>
    <w:rsid w:val="0DED1772"/>
    <w:rsid w:val="0DF202E1"/>
    <w:rsid w:val="0DF53CE3"/>
    <w:rsid w:val="0E0961C5"/>
    <w:rsid w:val="0E131C69"/>
    <w:rsid w:val="0E147898"/>
    <w:rsid w:val="0E2240AB"/>
    <w:rsid w:val="0E2F216B"/>
    <w:rsid w:val="0E3352C6"/>
    <w:rsid w:val="0E372B53"/>
    <w:rsid w:val="0E533A98"/>
    <w:rsid w:val="0E5433AA"/>
    <w:rsid w:val="0E6271DF"/>
    <w:rsid w:val="0E81568A"/>
    <w:rsid w:val="0E942250"/>
    <w:rsid w:val="0E963344"/>
    <w:rsid w:val="0E9E6E00"/>
    <w:rsid w:val="0EA224A6"/>
    <w:rsid w:val="0EA40C1C"/>
    <w:rsid w:val="0ED50DDE"/>
    <w:rsid w:val="0EE41032"/>
    <w:rsid w:val="0EEC6F1D"/>
    <w:rsid w:val="0EF87542"/>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9666D"/>
    <w:rsid w:val="0FBE2A42"/>
    <w:rsid w:val="0FC17CCE"/>
    <w:rsid w:val="0FC424B9"/>
    <w:rsid w:val="0FD70565"/>
    <w:rsid w:val="0FEC680C"/>
    <w:rsid w:val="0FFD1BFC"/>
    <w:rsid w:val="0FFD3E3B"/>
    <w:rsid w:val="10007AD6"/>
    <w:rsid w:val="100E19D0"/>
    <w:rsid w:val="101007E8"/>
    <w:rsid w:val="10165F74"/>
    <w:rsid w:val="101C4A03"/>
    <w:rsid w:val="101D0C86"/>
    <w:rsid w:val="10257C82"/>
    <w:rsid w:val="10431B36"/>
    <w:rsid w:val="104A023B"/>
    <w:rsid w:val="10505F3B"/>
    <w:rsid w:val="105A6448"/>
    <w:rsid w:val="106D2686"/>
    <w:rsid w:val="107C3E2C"/>
    <w:rsid w:val="107D41AE"/>
    <w:rsid w:val="108C2479"/>
    <w:rsid w:val="10AF5931"/>
    <w:rsid w:val="10C715C5"/>
    <w:rsid w:val="10D335EF"/>
    <w:rsid w:val="10DC1784"/>
    <w:rsid w:val="10E746EA"/>
    <w:rsid w:val="10E83FE0"/>
    <w:rsid w:val="10EC3168"/>
    <w:rsid w:val="10F52718"/>
    <w:rsid w:val="112F0C2C"/>
    <w:rsid w:val="114028DC"/>
    <w:rsid w:val="11404ED0"/>
    <w:rsid w:val="116A74C9"/>
    <w:rsid w:val="116F1EB0"/>
    <w:rsid w:val="117B1D6A"/>
    <w:rsid w:val="117C2D9D"/>
    <w:rsid w:val="117F159E"/>
    <w:rsid w:val="11821DC9"/>
    <w:rsid w:val="11822874"/>
    <w:rsid w:val="11921373"/>
    <w:rsid w:val="119C45DF"/>
    <w:rsid w:val="119D7849"/>
    <w:rsid w:val="11C67B8F"/>
    <w:rsid w:val="11E57D4F"/>
    <w:rsid w:val="11F92DAB"/>
    <w:rsid w:val="11FC38D5"/>
    <w:rsid w:val="1201463E"/>
    <w:rsid w:val="12095296"/>
    <w:rsid w:val="120C5DAD"/>
    <w:rsid w:val="1210682D"/>
    <w:rsid w:val="12124AB5"/>
    <w:rsid w:val="121563D9"/>
    <w:rsid w:val="12200A87"/>
    <w:rsid w:val="1227318C"/>
    <w:rsid w:val="12386D2E"/>
    <w:rsid w:val="123A05DB"/>
    <w:rsid w:val="123D3E33"/>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40403C"/>
    <w:rsid w:val="1355107F"/>
    <w:rsid w:val="135D4D2E"/>
    <w:rsid w:val="1366638D"/>
    <w:rsid w:val="136D76E8"/>
    <w:rsid w:val="137266E0"/>
    <w:rsid w:val="138E530D"/>
    <w:rsid w:val="13AA5FA1"/>
    <w:rsid w:val="13C20262"/>
    <w:rsid w:val="13D024B3"/>
    <w:rsid w:val="13D115EF"/>
    <w:rsid w:val="13D214FD"/>
    <w:rsid w:val="13D57D6C"/>
    <w:rsid w:val="13D86A45"/>
    <w:rsid w:val="13DD445E"/>
    <w:rsid w:val="13FD073F"/>
    <w:rsid w:val="140171D9"/>
    <w:rsid w:val="1405674E"/>
    <w:rsid w:val="140815BB"/>
    <w:rsid w:val="14087FC1"/>
    <w:rsid w:val="14095006"/>
    <w:rsid w:val="141E583B"/>
    <w:rsid w:val="1424615D"/>
    <w:rsid w:val="142C143A"/>
    <w:rsid w:val="14482BFD"/>
    <w:rsid w:val="145D452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1D66BC"/>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C0054B"/>
    <w:rsid w:val="15DE29CF"/>
    <w:rsid w:val="15E30A80"/>
    <w:rsid w:val="15F77CD3"/>
    <w:rsid w:val="16002A66"/>
    <w:rsid w:val="160228F0"/>
    <w:rsid w:val="1608480E"/>
    <w:rsid w:val="161C1C58"/>
    <w:rsid w:val="162F7556"/>
    <w:rsid w:val="16413A3A"/>
    <w:rsid w:val="1644500C"/>
    <w:rsid w:val="16461A95"/>
    <w:rsid w:val="16594F06"/>
    <w:rsid w:val="16603885"/>
    <w:rsid w:val="1663404B"/>
    <w:rsid w:val="166F5E80"/>
    <w:rsid w:val="16766A92"/>
    <w:rsid w:val="167A52A9"/>
    <w:rsid w:val="16866882"/>
    <w:rsid w:val="168C392F"/>
    <w:rsid w:val="168F69F2"/>
    <w:rsid w:val="169C7FDE"/>
    <w:rsid w:val="16A4319F"/>
    <w:rsid w:val="16AC4DDB"/>
    <w:rsid w:val="16AE2FE3"/>
    <w:rsid w:val="16B05DC8"/>
    <w:rsid w:val="16B4400E"/>
    <w:rsid w:val="16C739DF"/>
    <w:rsid w:val="16DD3B26"/>
    <w:rsid w:val="16EB6E00"/>
    <w:rsid w:val="16FD2447"/>
    <w:rsid w:val="170A628B"/>
    <w:rsid w:val="1712339A"/>
    <w:rsid w:val="171C60F0"/>
    <w:rsid w:val="171E63FC"/>
    <w:rsid w:val="1722504D"/>
    <w:rsid w:val="17276DF4"/>
    <w:rsid w:val="1738730F"/>
    <w:rsid w:val="17416499"/>
    <w:rsid w:val="17481B81"/>
    <w:rsid w:val="175007ED"/>
    <w:rsid w:val="17610597"/>
    <w:rsid w:val="176B45C6"/>
    <w:rsid w:val="176C447F"/>
    <w:rsid w:val="176D617B"/>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57F4E"/>
    <w:rsid w:val="1806062C"/>
    <w:rsid w:val="18171305"/>
    <w:rsid w:val="181C41D3"/>
    <w:rsid w:val="18334194"/>
    <w:rsid w:val="183E1D37"/>
    <w:rsid w:val="184D0787"/>
    <w:rsid w:val="185D1883"/>
    <w:rsid w:val="18812331"/>
    <w:rsid w:val="18816F1C"/>
    <w:rsid w:val="18853F3E"/>
    <w:rsid w:val="18945127"/>
    <w:rsid w:val="18956393"/>
    <w:rsid w:val="18A8582C"/>
    <w:rsid w:val="18A96D72"/>
    <w:rsid w:val="18B50543"/>
    <w:rsid w:val="18CD7A02"/>
    <w:rsid w:val="19001FFC"/>
    <w:rsid w:val="190E2B4A"/>
    <w:rsid w:val="19256D7A"/>
    <w:rsid w:val="19322C83"/>
    <w:rsid w:val="193275C2"/>
    <w:rsid w:val="19394FD2"/>
    <w:rsid w:val="19413FB3"/>
    <w:rsid w:val="195F3A6C"/>
    <w:rsid w:val="19663168"/>
    <w:rsid w:val="19786B0A"/>
    <w:rsid w:val="197D5C29"/>
    <w:rsid w:val="199A2059"/>
    <w:rsid w:val="19AD5184"/>
    <w:rsid w:val="19B46E10"/>
    <w:rsid w:val="19B7582F"/>
    <w:rsid w:val="19C456C1"/>
    <w:rsid w:val="19D75435"/>
    <w:rsid w:val="19DA4289"/>
    <w:rsid w:val="19DD71E7"/>
    <w:rsid w:val="19F061A1"/>
    <w:rsid w:val="1A054259"/>
    <w:rsid w:val="1A081816"/>
    <w:rsid w:val="1A165171"/>
    <w:rsid w:val="1A4858FF"/>
    <w:rsid w:val="1A4C698A"/>
    <w:rsid w:val="1A5E4B5A"/>
    <w:rsid w:val="1A612F84"/>
    <w:rsid w:val="1A672B1C"/>
    <w:rsid w:val="1A800F48"/>
    <w:rsid w:val="1A8301C0"/>
    <w:rsid w:val="1A872248"/>
    <w:rsid w:val="1A880997"/>
    <w:rsid w:val="1A9B2279"/>
    <w:rsid w:val="1A9E6232"/>
    <w:rsid w:val="1AA74D3D"/>
    <w:rsid w:val="1AB34DB4"/>
    <w:rsid w:val="1AB613FD"/>
    <w:rsid w:val="1ACF5EB8"/>
    <w:rsid w:val="1AD26086"/>
    <w:rsid w:val="1AE013F8"/>
    <w:rsid w:val="1AE8570C"/>
    <w:rsid w:val="1AFB06A3"/>
    <w:rsid w:val="1B0818E3"/>
    <w:rsid w:val="1B0F19AE"/>
    <w:rsid w:val="1B2160BB"/>
    <w:rsid w:val="1B3637AD"/>
    <w:rsid w:val="1B3E0DB5"/>
    <w:rsid w:val="1B3E7557"/>
    <w:rsid w:val="1B454C94"/>
    <w:rsid w:val="1B5258E6"/>
    <w:rsid w:val="1B570F89"/>
    <w:rsid w:val="1B6404E0"/>
    <w:rsid w:val="1B6A54A6"/>
    <w:rsid w:val="1B6C0DF0"/>
    <w:rsid w:val="1B76379D"/>
    <w:rsid w:val="1B7F6005"/>
    <w:rsid w:val="1B9C269A"/>
    <w:rsid w:val="1B9E64C5"/>
    <w:rsid w:val="1BB86C40"/>
    <w:rsid w:val="1BBE493C"/>
    <w:rsid w:val="1BC01115"/>
    <w:rsid w:val="1BC36606"/>
    <w:rsid w:val="1BC44015"/>
    <w:rsid w:val="1BCA6284"/>
    <w:rsid w:val="1BD11C33"/>
    <w:rsid w:val="1BD146FC"/>
    <w:rsid w:val="1BF86C63"/>
    <w:rsid w:val="1C013494"/>
    <w:rsid w:val="1C053414"/>
    <w:rsid w:val="1C0C6675"/>
    <w:rsid w:val="1C112A1C"/>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73445"/>
    <w:rsid w:val="1CCC26CA"/>
    <w:rsid w:val="1CD2156B"/>
    <w:rsid w:val="1CD41743"/>
    <w:rsid w:val="1CD44D3D"/>
    <w:rsid w:val="1CDF19AE"/>
    <w:rsid w:val="1CDF48C5"/>
    <w:rsid w:val="1CE615C9"/>
    <w:rsid w:val="1CF1420C"/>
    <w:rsid w:val="1D037029"/>
    <w:rsid w:val="1D0C4B86"/>
    <w:rsid w:val="1D3305FF"/>
    <w:rsid w:val="1D395282"/>
    <w:rsid w:val="1D5F5386"/>
    <w:rsid w:val="1D6F2959"/>
    <w:rsid w:val="1D7072CE"/>
    <w:rsid w:val="1D9E30A9"/>
    <w:rsid w:val="1DA3542A"/>
    <w:rsid w:val="1DAB1006"/>
    <w:rsid w:val="1DB33C11"/>
    <w:rsid w:val="1DBA7555"/>
    <w:rsid w:val="1DC65562"/>
    <w:rsid w:val="1DD32F44"/>
    <w:rsid w:val="1DE22D4F"/>
    <w:rsid w:val="1DE94164"/>
    <w:rsid w:val="1DEA459C"/>
    <w:rsid w:val="1DEE1B11"/>
    <w:rsid w:val="1E164B52"/>
    <w:rsid w:val="1E273844"/>
    <w:rsid w:val="1E2D426F"/>
    <w:rsid w:val="1E2F243E"/>
    <w:rsid w:val="1E3023CB"/>
    <w:rsid w:val="1E455D19"/>
    <w:rsid w:val="1E591C14"/>
    <w:rsid w:val="1E595CAF"/>
    <w:rsid w:val="1E6607F9"/>
    <w:rsid w:val="1E805396"/>
    <w:rsid w:val="1E884F62"/>
    <w:rsid w:val="1E9D6342"/>
    <w:rsid w:val="1E9D6D15"/>
    <w:rsid w:val="1EA77730"/>
    <w:rsid w:val="1EC36E9D"/>
    <w:rsid w:val="1ED72F24"/>
    <w:rsid w:val="1EDE4CB0"/>
    <w:rsid w:val="1EE25FDD"/>
    <w:rsid w:val="1EF5103F"/>
    <w:rsid w:val="1EFF5721"/>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1970"/>
    <w:rsid w:val="208574F4"/>
    <w:rsid w:val="208F6BAF"/>
    <w:rsid w:val="20A462BA"/>
    <w:rsid w:val="20A976E7"/>
    <w:rsid w:val="20BF2AAC"/>
    <w:rsid w:val="20C849C7"/>
    <w:rsid w:val="20DF66D2"/>
    <w:rsid w:val="20EC3F2E"/>
    <w:rsid w:val="20EC7C3E"/>
    <w:rsid w:val="21050673"/>
    <w:rsid w:val="210548E9"/>
    <w:rsid w:val="210A6793"/>
    <w:rsid w:val="21124D15"/>
    <w:rsid w:val="213E7119"/>
    <w:rsid w:val="21603012"/>
    <w:rsid w:val="21810744"/>
    <w:rsid w:val="21877F23"/>
    <w:rsid w:val="218D6EF5"/>
    <w:rsid w:val="2195668B"/>
    <w:rsid w:val="219707AA"/>
    <w:rsid w:val="21A130EA"/>
    <w:rsid w:val="21AD1197"/>
    <w:rsid w:val="21C267BF"/>
    <w:rsid w:val="21CB70A9"/>
    <w:rsid w:val="21CD6BCD"/>
    <w:rsid w:val="21CE6067"/>
    <w:rsid w:val="21CE6705"/>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A805E7"/>
    <w:rsid w:val="22C74EE2"/>
    <w:rsid w:val="22CB6237"/>
    <w:rsid w:val="22CD14B5"/>
    <w:rsid w:val="22DC4FC9"/>
    <w:rsid w:val="22E02C6E"/>
    <w:rsid w:val="22E04FF4"/>
    <w:rsid w:val="22E1121B"/>
    <w:rsid w:val="22EA4C70"/>
    <w:rsid w:val="22F75251"/>
    <w:rsid w:val="22F86F75"/>
    <w:rsid w:val="23131055"/>
    <w:rsid w:val="2316334C"/>
    <w:rsid w:val="23362D71"/>
    <w:rsid w:val="233C6F76"/>
    <w:rsid w:val="234449F5"/>
    <w:rsid w:val="23536618"/>
    <w:rsid w:val="235A5E8C"/>
    <w:rsid w:val="23816932"/>
    <w:rsid w:val="23876361"/>
    <w:rsid w:val="23A9484E"/>
    <w:rsid w:val="23B32F98"/>
    <w:rsid w:val="23B84268"/>
    <w:rsid w:val="23CE3CE1"/>
    <w:rsid w:val="23D17D7B"/>
    <w:rsid w:val="23D36D91"/>
    <w:rsid w:val="23D65F44"/>
    <w:rsid w:val="23F70BA5"/>
    <w:rsid w:val="23F93D0D"/>
    <w:rsid w:val="24025806"/>
    <w:rsid w:val="2405417E"/>
    <w:rsid w:val="24096754"/>
    <w:rsid w:val="240B3ACA"/>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1A3E5D"/>
    <w:rsid w:val="2521546A"/>
    <w:rsid w:val="252B49E0"/>
    <w:rsid w:val="25566028"/>
    <w:rsid w:val="25734B61"/>
    <w:rsid w:val="2575555D"/>
    <w:rsid w:val="257851FD"/>
    <w:rsid w:val="258B6FDA"/>
    <w:rsid w:val="258F6BC4"/>
    <w:rsid w:val="25975923"/>
    <w:rsid w:val="259A3D0A"/>
    <w:rsid w:val="259C29DF"/>
    <w:rsid w:val="259F452A"/>
    <w:rsid w:val="25A95F3E"/>
    <w:rsid w:val="25BF6041"/>
    <w:rsid w:val="25C35718"/>
    <w:rsid w:val="25CF0252"/>
    <w:rsid w:val="25D0248E"/>
    <w:rsid w:val="25F81D70"/>
    <w:rsid w:val="25FB5636"/>
    <w:rsid w:val="25FE58A9"/>
    <w:rsid w:val="26070462"/>
    <w:rsid w:val="260D2C45"/>
    <w:rsid w:val="2637753E"/>
    <w:rsid w:val="26395C92"/>
    <w:rsid w:val="263E694A"/>
    <w:rsid w:val="26484954"/>
    <w:rsid w:val="266237C3"/>
    <w:rsid w:val="266E1273"/>
    <w:rsid w:val="267550B9"/>
    <w:rsid w:val="26A30ADD"/>
    <w:rsid w:val="26C472EC"/>
    <w:rsid w:val="26E66826"/>
    <w:rsid w:val="26EC491A"/>
    <w:rsid w:val="26ED73E1"/>
    <w:rsid w:val="26EF38F6"/>
    <w:rsid w:val="26F32A72"/>
    <w:rsid w:val="27047832"/>
    <w:rsid w:val="270C6B85"/>
    <w:rsid w:val="27204B5D"/>
    <w:rsid w:val="272F31A0"/>
    <w:rsid w:val="27342901"/>
    <w:rsid w:val="273D2762"/>
    <w:rsid w:val="27470B72"/>
    <w:rsid w:val="27513B3B"/>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7F31110"/>
    <w:rsid w:val="28027A71"/>
    <w:rsid w:val="281F4F67"/>
    <w:rsid w:val="282370EA"/>
    <w:rsid w:val="283527C3"/>
    <w:rsid w:val="283744B4"/>
    <w:rsid w:val="28485D62"/>
    <w:rsid w:val="285560D7"/>
    <w:rsid w:val="28760CA0"/>
    <w:rsid w:val="287D6EC0"/>
    <w:rsid w:val="287E4DE4"/>
    <w:rsid w:val="288A05DD"/>
    <w:rsid w:val="28937D89"/>
    <w:rsid w:val="28C96C14"/>
    <w:rsid w:val="28CF57EE"/>
    <w:rsid w:val="28D53334"/>
    <w:rsid w:val="28E138E3"/>
    <w:rsid w:val="28E74216"/>
    <w:rsid w:val="28E87EE4"/>
    <w:rsid w:val="2903396A"/>
    <w:rsid w:val="29207566"/>
    <w:rsid w:val="29235EFC"/>
    <w:rsid w:val="292918ED"/>
    <w:rsid w:val="292B6BBE"/>
    <w:rsid w:val="29470364"/>
    <w:rsid w:val="294E766A"/>
    <w:rsid w:val="2978319A"/>
    <w:rsid w:val="2978571B"/>
    <w:rsid w:val="299752B2"/>
    <w:rsid w:val="2998751F"/>
    <w:rsid w:val="29A3014B"/>
    <w:rsid w:val="29A74CBD"/>
    <w:rsid w:val="29AE4BB2"/>
    <w:rsid w:val="29B01C34"/>
    <w:rsid w:val="29B1237D"/>
    <w:rsid w:val="29B16357"/>
    <w:rsid w:val="29B84F82"/>
    <w:rsid w:val="29BA0D88"/>
    <w:rsid w:val="29CF32B2"/>
    <w:rsid w:val="29DE15A2"/>
    <w:rsid w:val="29E66B13"/>
    <w:rsid w:val="29EF3680"/>
    <w:rsid w:val="29EF424E"/>
    <w:rsid w:val="29F15CA1"/>
    <w:rsid w:val="29F62E74"/>
    <w:rsid w:val="29F93F5E"/>
    <w:rsid w:val="29FA7F26"/>
    <w:rsid w:val="29FB3C21"/>
    <w:rsid w:val="2A0C61D3"/>
    <w:rsid w:val="2A0C677E"/>
    <w:rsid w:val="2A1508B6"/>
    <w:rsid w:val="2A2036AC"/>
    <w:rsid w:val="2A35650F"/>
    <w:rsid w:val="2A405845"/>
    <w:rsid w:val="2A4D593F"/>
    <w:rsid w:val="2A535DD5"/>
    <w:rsid w:val="2A560993"/>
    <w:rsid w:val="2A62657E"/>
    <w:rsid w:val="2A6E31F8"/>
    <w:rsid w:val="2A8A2F9C"/>
    <w:rsid w:val="2AAC5A06"/>
    <w:rsid w:val="2ABB3D6F"/>
    <w:rsid w:val="2AC70B30"/>
    <w:rsid w:val="2ACC2AAF"/>
    <w:rsid w:val="2AD74744"/>
    <w:rsid w:val="2AD91AC2"/>
    <w:rsid w:val="2AE57C95"/>
    <w:rsid w:val="2AE752D9"/>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F740B"/>
    <w:rsid w:val="2C8F4862"/>
    <w:rsid w:val="2C950B30"/>
    <w:rsid w:val="2C9E5AC8"/>
    <w:rsid w:val="2CA24294"/>
    <w:rsid w:val="2CA2721B"/>
    <w:rsid w:val="2CB600FC"/>
    <w:rsid w:val="2CE512AC"/>
    <w:rsid w:val="2D026315"/>
    <w:rsid w:val="2D0764BD"/>
    <w:rsid w:val="2D0B3169"/>
    <w:rsid w:val="2D0D4219"/>
    <w:rsid w:val="2D153544"/>
    <w:rsid w:val="2D2B765F"/>
    <w:rsid w:val="2D2D2DE2"/>
    <w:rsid w:val="2D2F12BE"/>
    <w:rsid w:val="2D340E86"/>
    <w:rsid w:val="2D395427"/>
    <w:rsid w:val="2D3D0E02"/>
    <w:rsid w:val="2D5372BC"/>
    <w:rsid w:val="2D5839DB"/>
    <w:rsid w:val="2D62469E"/>
    <w:rsid w:val="2D6B40A9"/>
    <w:rsid w:val="2D703BA1"/>
    <w:rsid w:val="2D8A3FA2"/>
    <w:rsid w:val="2D925F6F"/>
    <w:rsid w:val="2D9767DC"/>
    <w:rsid w:val="2D980DDC"/>
    <w:rsid w:val="2D987372"/>
    <w:rsid w:val="2DCE26BE"/>
    <w:rsid w:val="2DCE5F69"/>
    <w:rsid w:val="2DDD4F0A"/>
    <w:rsid w:val="2DF81E3E"/>
    <w:rsid w:val="2E3239CC"/>
    <w:rsid w:val="2E34792A"/>
    <w:rsid w:val="2E3D32C9"/>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B3566"/>
    <w:rsid w:val="2EBC2287"/>
    <w:rsid w:val="2ECA3116"/>
    <w:rsid w:val="2EDD7896"/>
    <w:rsid w:val="2EEA6E65"/>
    <w:rsid w:val="2EEB7305"/>
    <w:rsid w:val="2EED2F50"/>
    <w:rsid w:val="2F00052B"/>
    <w:rsid w:val="2F0367CD"/>
    <w:rsid w:val="2F0378D9"/>
    <w:rsid w:val="2F0766FD"/>
    <w:rsid w:val="2F1251F2"/>
    <w:rsid w:val="2F2B39A9"/>
    <w:rsid w:val="2F4D49C0"/>
    <w:rsid w:val="2F4F6FBB"/>
    <w:rsid w:val="2F59234E"/>
    <w:rsid w:val="2F664E2B"/>
    <w:rsid w:val="2F6C7BE3"/>
    <w:rsid w:val="2F705CA6"/>
    <w:rsid w:val="2F783485"/>
    <w:rsid w:val="2F7F5C0B"/>
    <w:rsid w:val="2FA6492D"/>
    <w:rsid w:val="2FAE4C44"/>
    <w:rsid w:val="2FD71CA4"/>
    <w:rsid w:val="2FF87390"/>
    <w:rsid w:val="2FF93066"/>
    <w:rsid w:val="301103CD"/>
    <w:rsid w:val="301A71CE"/>
    <w:rsid w:val="301E049B"/>
    <w:rsid w:val="3022213E"/>
    <w:rsid w:val="302A4BE6"/>
    <w:rsid w:val="30307691"/>
    <w:rsid w:val="30354EFA"/>
    <w:rsid w:val="304478EC"/>
    <w:rsid w:val="304A314A"/>
    <w:rsid w:val="3062663F"/>
    <w:rsid w:val="307A0518"/>
    <w:rsid w:val="30916BB1"/>
    <w:rsid w:val="30962F3E"/>
    <w:rsid w:val="30AA2585"/>
    <w:rsid w:val="30AD7725"/>
    <w:rsid w:val="30C16A19"/>
    <w:rsid w:val="30D32236"/>
    <w:rsid w:val="30FA7530"/>
    <w:rsid w:val="30FE0648"/>
    <w:rsid w:val="30FF2795"/>
    <w:rsid w:val="310375CD"/>
    <w:rsid w:val="311611B3"/>
    <w:rsid w:val="31177244"/>
    <w:rsid w:val="313C313D"/>
    <w:rsid w:val="314E236F"/>
    <w:rsid w:val="315E0B07"/>
    <w:rsid w:val="31621F46"/>
    <w:rsid w:val="316E7AA7"/>
    <w:rsid w:val="316E7CA0"/>
    <w:rsid w:val="316E7DF0"/>
    <w:rsid w:val="317206BF"/>
    <w:rsid w:val="317932EA"/>
    <w:rsid w:val="317E5000"/>
    <w:rsid w:val="31A723A1"/>
    <w:rsid w:val="31B718F2"/>
    <w:rsid w:val="31B912B2"/>
    <w:rsid w:val="31D20051"/>
    <w:rsid w:val="31E11582"/>
    <w:rsid w:val="31EF7EE8"/>
    <w:rsid w:val="31F459B6"/>
    <w:rsid w:val="3201404F"/>
    <w:rsid w:val="320901F5"/>
    <w:rsid w:val="320B7CCB"/>
    <w:rsid w:val="32105DE8"/>
    <w:rsid w:val="322D553B"/>
    <w:rsid w:val="3235187E"/>
    <w:rsid w:val="3237186B"/>
    <w:rsid w:val="323B6798"/>
    <w:rsid w:val="32454376"/>
    <w:rsid w:val="32537B57"/>
    <w:rsid w:val="32567FC0"/>
    <w:rsid w:val="325F618E"/>
    <w:rsid w:val="326B2DFA"/>
    <w:rsid w:val="326D2E9C"/>
    <w:rsid w:val="32757E99"/>
    <w:rsid w:val="32882CBB"/>
    <w:rsid w:val="328F5534"/>
    <w:rsid w:val="329A6ACE"/>
    <w:rsid w:val="32A230DB"/>
    <w:rsid w:val="32A27749"/>
    <w:rsid w:val="32A80A7D"/>
    <w:rsid w:val="32AE4A3C"/>
    <w:rsid w:val="32BA4880"/>
    <w:rsid w:val="32CB6A28"/>
    <w:rsid w:val="32D21971"/>
    <w:rsid w:val="32DF351E"/>
    <w:rsid w:val="32E660DB"/>
    <w:rsid w:val="32EE5E41"/>
    <w:rsid w:val="32F0425F"/>
    <w:rsid w:val="32F40F87"/>
    <w:rsid w:val="32FD7C76"/>
    <w:rsid w:val="330C22FC"/>
    <w:rsid w:val="33134959"/>
    <w:rsid w:val="33247878"/>
    <w:rsid w:val="33465BE0"/>
    <w:rsid w:val="33540E5D"/>
    <w:rsid w:val="335A0521"/>
    <w:rsid w:val="335E7B11"/>
    <w:rsid w:val="3364318B"/>
    <w:rsid w:val="33691888"/>
    <w:rsid w:val="336A499A"/>
    <w:rsid w:val="336B7B03"/>
    <w:rsid w:val="33714830"/>
    <w:rsid w:val="33737F51"/>
    <w:rsid w:val="337964FF"/>
    <w:rsid w:val="337D34FB"/>
    <w:rsid w:val="337E7E0F"/>
    <w:rsid w:val="33AB157E"/>
    <w:rsid w:val="33AC3853"/>
    <w:rsid w:val="33B6494D"/>
    <w:rsid w:val="33B86AFE"/>
    <w:rsid w:val="33BF4199"/>
    <w:rsid w:val="33EF62BE"/>
    <w:rsid w:val="33FE62E7"/>
    <w:rsid w:val="340D25F6"/>
    <w:rsid w:val="340F5E5C"/>
    <w:rsid w:val="341B3576"/>
    <w:rsid w:val="34226B44"/>
    <w:rsid w:val="342B76C7"/>
    <w:rsid w:val="342C472B"/>
    <w:rsid w:val="34300B2E"/>
    <w:rsid w:val="343A1527"/>
    <w:rsid w:val="34447898"/>
    <w:rsid w:val="344E62FA"/>
    <w:rsid w:val="3472234D"/>
    <w:rsid w:val="347B114D"/>
    <w:rsid w:val="347D500F"/>
    <w:rsid w:val="34830157"/>
    <w:rsid w:val="34872D27"/>
    <w:rsid w:val="349164BD"/>
    <w:rsid w:val="34B32986"/>
    <w:rsid w:val="34BD02AE"/>
    <w:rsid w:val="34C12126"/>
    <w:rsid w:val="34C42E76"/>
    <w:rsid w:val="34C67823"/>
    <w:rsid w:val="34D13A35"/>
    <w:rsid w:val="34DA26A8"/>
    <w:rsid w:val="34E63919"/>
    <w:rsid w:val="34E960F1"/>
    <w:rsid w:val="34EC7A62"/>
    <w:rsid w:val="35033D8D"/>
    <w:rsid w:val="350B42D5"/>
    <w:rsid w:val="350F6258"/>
    <w:rsid w:val="351622C7"/>
    <w:rsid w:val="351A603C"/>
    <w:rsid w:val="352821F6"/>
    <w:rsid w:val="35387F19"/>
    <w:rsid w:val="3539550B"/>
    <w:rsid w:val="353C7CFC"/>
    <w:rsid w:val="353F422D"/>
    <w:rsid w:val="356652C5"/>
    <w:rsid w:val="356678B4"/>
    <w:rsid w:val="3573649F"/>
    <w:rsid w:val="357E4B0A"/>
    <w:rsid w:val="35866D7F"/>
    <w:rsid w:val="358F6BDF"/>
    <w:rsid w:val="35925C72"/>
    <w:rsid w:val="35A26D98"/>
    <w:rsid w:val="35C0105B"/>
    <w:rsid w:val="35C06D50"/>
    <w:rsid w:val="35C12873"/>
    <w:rsid w:val="35D24294"/>
    <w:rsid w:val="35D85F6C"/>
    <w:rsid w:val="35FC0F9C"/>
    <w:rsid w:val="35FF6F3C"/>
    <w:rsid w:val="360601AF"/>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CB6C73"/>
    <w:rsid w:val="36D25824"/>
    <w:rsid w:val="36D51D00"/>
    <w:rsid w:val="36D66B5E"/>
    <w:rsid w:val="36E93760"/>
    <w:rsid w:val="36FB4305"/>
    <w:rsid w:val="37050325"/>
    <w:rsid w:val="3708597F"/>
    <w:rsid w:val="37096815"/>
    <w:rsid w:val="370F7060"/>
    <w:rsid w:val="37134801"/>
    <w:rsid w:val="37173233"/>
    <w:rsid w:val="371F5FFA"/>
    <w:rsid w:val="37226558"/>
    <w:rsid w:val="3734159D"/>
    <w:rsid w:val="37382526"/>
    <w:rsid w:val="374E78C1"/>
    <w:rsid w:val="3758590A"/>
    <w:rsid w:val="37602E60"/>
    <w:rsid w:val="37783E0C"/>
    <w:rsid w:val="378229A7"/>
    <w:rsid w:val="3784394E"/>
    <w:rsid w:val="3794254E"/>
    <w:rsid w:val="37987437"/>
    <w:rsid w:val="37A21E38"/>
    <w:rsid w:val="37AB3F16"/>
    <w:rsid w:val="37BB1155"/>
    <w:rsid w:val="37C94031"/>
    <w:rsid w:val="37CA042E"/>
    <w:rsid w:val="37D44549"/>
    <w:rsid w:val="37D77B09"/>
    <w:rsid w:val="37D97EDE"/>
    <w:rsid w:val="380D7E8A"/>
    <w:rsid w:val="3810407E"/>
    <w:rsid w:val="382B1BDF"/>
    <w:rsid w:val="382E392C"/>
    <w:rsid w:val="38342E90"/>
    <w:rsid w:val="384A24FB"/>
    <w:rsid w:val="384B7332"/>
    <w:rsid w:val="385056AF"/>
    <w:rsid w:val="38706DCB"/>
    <w:rsid w:val="3871779B"/>
    <w:rsid w:val="38764B0E"/>
    <w:rsid w:val="388E5848"/>
    <w:rsid w:val="38A94D18"/>
    <w:rsid w:val="38BD31EE"/>
    <w:rsid w:val="38CB3BDF"/>
    <w:rsid w:val="38D33D29"/>
    <w:rsid w:val="38E04D9C"/>
    <w:rsid w:val="38E40A5B"/>
    <w:rsid w:val="391476F2"/>
    <w:rsid w:val="39227B06"/>
    <w:rsid w:val="39285D57"/>
    <w:rsid w:val="39372A0B"/>
    <w:rsid w:val="394B6470"/>
    <w:rsid w:val="39526430"/>
    <w:rsid w:val="3963745B"/>
    <w:rsid w:val="39790F9D"/>
    <w:rsid w:val="39860592"/>
    <w:rsid w:val="39872512"/>
    <w:rsid w:val="399E5818"/>
    <w:rsid w:val="39A602F9"/>
    <w:rsid w:val="39A611EE"/>
    <w:rsid w:val="39BD45C8"/>
    <w:rsid w:val="39C2316A"/>
    <w:rsid w:val="39D7513A"/>
    <w:rsid w:val="39DB12EF"/>
    <w:rsid w:val="39E50DD5"/>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8E5120"/>
    <w:rsid w:val="3A933CAA"/>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57411"/>
    <w:rsid w:val="3B185809"/>
    <w:rsid w:val="3B204606"/>
    <w:rsid w:val="3B2D1F45"/>
    <w:rsid w:val="3B307112"/>
    <w:rsid w:val="3B540533"/>
    <w:rsid w:val="3B5A2A22"/>
    <w:rsid w:val="3B632CFB"/>
    <w:rsid w:val="3B6363FD"/>
    <w:rsid w:val="3B7804A3"/>
    <w:rsid w:val="3B8010C0"/>
    <w:rsid w:val="3B817CCD"/>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82C18"/>
    <w:rsid w:val="3CA734F8"/>
    <w:rsid w:val="3CC74223"/>
    <w:rsid w:val="3CC828D0"/>
    <w:rsid w:val="3CDB5F96"/>
    <w:rsid w:val="3CE23F49"/>
    <w:rsid w:val="3CEC39B8"/>
    <w:rsid w:val="3CF720E3"/>
    <w:rsid w:val="3CF72D6A"/>
    <w:rsid w:val="3CF86634"/>
    <w:rsid w:val="3CF86D06"/>
    <w:rsid w:val="3CFB523F"/>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A37748"/>
    <w:rsid w:val="3DB34E86"/>
    <w:rsid w:val="3DDB4033"/>
    <w:rsid w:val="3DF95812"/>
    <w:rsid w:val="3DFB2413"/>
    <w:rsid w:val="3E0209BD"/>
    <w:rsid w:val="3E1D023C"/>
    <w:rsid w:val="3E1D4B24"/>
    <w:rsid w:val="3E3A04FA"/>
    <w:rsid w:val="3E3D6B96"/>
    <w:rsid w:val="3E441C7D"/>
    <w:rsid w:val="3E490256"/>
    <w:rsid w:val="3E55739E"/>
    <w:rsid w:val="3E6C43C8"/>
    <w:rsid w:val="3E8227F0"/>
    <w:rsid w:val="3E9955B9"/>
    <w:rsid w:val="3E9B4B40"/>
    <w:rsid w:val="3EB71AC8"/>
    <w:rsid w:val="3EBC1199"/>
    <w:rsid w:val="3EC33E74"/>
    <w:rsid w:val="3EC85E34"/>
    <w:rsid w:val="3ECF6099"/>
    <w:rsid w:val="3ED0424C"/>
    <w:rsid w:val="3EF31E7F"/>
    <w:rsid w:val="3EF36DF0"/>
    <w:rsid w:val="3F053EF6"/>
    <w:rsid w:val="3F093188"/>
    <w:rsid w:val="3F173F6B"/>
    <w:rsid w:val="3F1E1DE8"/>
    <w:rsid w:val="3F2519D4"/>
    <w:rsid w:val="3F253B0C"/>
    <w:rsid w:val="3F2C04C4"/>
    <w:rsid w:val="3F3E7C9F"/>
    <w:rsid w:val="3F416B99"/>
    <w:rsid w:val="3F4F5AD7"/>
    <w:rsid w:val="3F5617F6"/>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387BEA"/>
    <w:rsid w:val="403A489D"/>
    <w:rsid w:val="404469FD"/>
    <w:rsid w:val="404A2717"/>
    <w:rsid w:val="404E779F"/>
    <w:rsid w:val="4059090D"/>
    <w:rsid w:val="406277A4"/>
    <w:rsid w:val="4065170A"/>
    <w:rsid w:val="406E5CAB"/>
    <w:rsid w:val="40713C35"/>
    <w:rsid w:val="40745F23"/>
    <w:rsid w:val="407A4F80"/>
    <w:rsid w:val="40830062"/>
    <w:rsid w:val="40836272"/>
    <w:rsid w:val="408376F8"/>
    <w:rsid w:val="40A25054"/>
    <w:rsid w:val="40A325E0"/>
    <w:rsid w:val="40BD0DA1"/>
    <w:rsid w:val="40C93CB0"/>
    <w:rsid w:val="40EC7D18"/>
    <w:rsid w:val="40ED11A0"/>
    <w:rsid w:val="40F12BE9"/>
    <w:rsid w:val="40FD1BF0"/>
    <w:rsid w:val="41096BC0"/>
    <w:rsid w:val="410A75B6"/>
    <w:rsid w:val="410B452A"/>
    <w:rsid w:val="413353F1"/>
    <w:rsid w:val="41380956"/>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335C97"/>
    <w:rsid w:val="423458DC"/>
    <w:rsid w:val="424B5824"/>
    <w:rsid w:val="42685900"/>
    <w:rsid w:val="426973AD"/>
    <w:rsid w:val="427A67A1"/>
    <w:rsid w:val="427E0B36"/>
    <w:rsid w:val="42874976"/>
    <w:rsid w:val="42884359"/>
    <w:rsid w:val="429D0E20"/>
    <w:rsid w:val="42A03D98"/>
    <w:rsid w:val="42B51497"/>
    <w:rsid w:val="42B94BC1"/>
    <w:rsid w:val="42C30254"/>
    <w:rsid w:val="42C42A08"/>
    <w:rsid w:val="42D064B1"/>
    <w:rsid w:val="42DE48A3"/>
    <w:rsid w:val="42E16058"/>
    <w:rsid w:val="42F17BF5"/>
    <w:rsid w:val="42F87EC9"/>
    <w:rsid w:val="42FA3C57"/>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4E7AE4"/>
    <w:rsid w:val="445E4DEE"/>
    <w:rsid w:val="44640994"/>
    <w:rsid w:val="446456BB"/>
    <w:rsid w:val="446B0434"/>
    <w:rsid w:val="4474746D"/>
    <w:rsid w:val="44756A66"/>
    <w:rsid w:val="447C30C1"/>
    <w:rsid w:val="447E4EBE"/>
    <w:rsid w:val="447F0CBA"/>
    <w:rsid w:val="44957F46"/>
    <w:rsid w:val="44994CF5"/>
    <w:rsid w:val="44DC46EB"/>
    <w:rsid w:val="44E95F5D"/>
    <w:rsid w:val="44F03F8F"/>
    <w:rsid w:val="44F14ECF"/>
    <w:rsid w:val="44FF3FEC"/>
    <w:rsid w:val="450D31F9"/>
    <w:rsid w:val="45275172"/>
    <w:rsid w:val="452754C3"/>
    <w:rsid w:val="45332511"/>
    <w:rsid w:val="453C48A0"/>
    <w:rsid w:val="45412C46"/>
    <w:rsid w:val="45514AD5"/>
    <w:rsid w:val="4552412E"/>
    <w:rsid w:val="45554550"/>
    <w:rsid w:val="455908C0"/>
    <w:rsid w:val="456149B2"/>
    <w:rsid w:val="45644E09"/>
    <w:rsid w:val="45761EDD"/>
    <w:rsid w:val="45796CCA"/>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05236"/>
    <w:rsid w:val="46555DC3"/>
    <w:rsid w:val="46617DB2"/>
    <w:rsid w:val="46621065"/>
    <w:rsid w:val="46665198"/>
    <w:rsid w:val="46697236"/>
    <w:rsid w:val="46770F8B"/>
    <w:rsid w:val="467C16FA"/>
    <w:rsid w:val="46894B18"/>
    <w:rsid w:val="469448C6"/>
    <w:rsid w:val="469E3BB1"/>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8F6FAE"/>
    <w:rsid w:val="479128A9"/>
    <w:rsid w:val="47914FB8"/>
    <w:rsid w:val="47975EDC"/>
    <w:rsid w:val="47983B19"/>
    <w:rsid w:val="47A3609D"/>
    <w:rsid w:val="47C01792"/>
    <w:rsid w:val="47C57A48"/>
    <w:rsid w:val="47D511BD"/>
    <w:rsid w:val="47D52718"/>
    <w:rsid w:val="47FF1754"/>
    <w:rsid w:val="4808150F"/>
    <w:rsid w:val="480F51A8"/>
    <w:rsid w:val="48256B1B"/>
    <w:rsid w:val="48282713"/>
    <w:rsid w:val="484417FA"/>
    <w:rsid w:val="48450ECE"/>
    <w:rsid w:val="484759CD"/>
    <w:rsid w:val="484A10F9"/>
    <w:rsid w:val="484B14EC"/>
    <w:rsid w:val="48607C4D"/>
    <w:rsid w:val="486962FA"/>
    <w:rsid w:val="48713351"/>
    <w:rsid w:val="48802846"/>
    <w:rsid w:val="48850157"/>
    <w:rsid w:val="48AB67D3"/>
    <w:rsid w:val="48B116EA"/>
    <w:rsid w:val="48B74C7A"/>
    <w:rsid w:val="48BE32BF"/>
    <w:rsid w:val="48C354EC"/>
    <w:rsid w:val="48C61E50"/>
    <w:rsid w:val="48CB2583"/>
    <w:rsid w:val="48CC564D"/>
    <w:rsid w:val="48D429DD"/>
    <w:rsid w:val="48DF209C"/>
    <w:rsid w:val="48E01C77"/>
    <w:rsid w:val="48E22285"/>
    <w:rsid w:val="48E50D90"/>
    <w:rsid w:val="48FA15CC"/>
    <w:rsid w:val="49002A7B"/>
    <w:rsid w:val="491B63DF"/>
    <w:rsid w:val="491D63E9"/>
    <w:rsid w:val="49262D36"/>
    <w:rsid w:val="49285E6A"/>
    <w:rsid w:val="492A068A"/>
    <w:rsid w:val="4932285C"/>
    <w:rsid w:val="493E2F78"/>
    <w:rsid w:val="4948613B"/>
    <w:rsid w:val="495217DF"/>
    <w:rsid w:val="4958367A"/>
    <w:rsid w:val="496E52F3"/>
    <w:rsid w:val="497F41A4"/>
    <w:rsid w:val="49814AF9"/>
    <w:rsid w:val="498A16CD"/>
    <w:rsid w:val="49A13EF6"/>
    <w:rsid w:val="49A33C27"/>
    <w:rsid w:val="49A750B5"/>
    <w:rsid w:val="49BE07DA"/>
    <w:rsid w:val="49C84AA0"/>
    <w:rsid w:val="49D7694D"/>
    <w:rsid w:val="49ED2797"/>
    <w:rsid w:val="4A0244D3"/>
    <w:rsid w:val="4A255046"/>
    <w:rsid w:val="4A28799C"/>
    <w:rsid w:val="4A2E1525"/>
    <w:rsid w:val="4A2E4DBF"/>
    <w:rsid w:val="4A451752"/>
    <w:rsid w:val="4A5A756D"/>
    <w:rsid w:val="4A6174B0"/>
    <w:rsid w:val="4A785772"/>
    <w:rsid w:val="4A89105B"/>
    <w:rsid w:val="4AA341CC"/>
    <w:rsid w:val="4AB94963"/>
    <w:rsid w:val="4AC13295"/>
    <w:rsid w:val="4AC31003"/>
    <w:rsid w:val="4AC40F4C"/>
    <w:rsid w:val="4AD25F33"/>
    <w:rsid w:val="4AE072CB"/>
    <w:rsid w:val="4AE1726E"/>
    <w:rsid w:val="4AE93159"/>
    <w:rsid w:val="4AF02EA1"/>
    <w:rsid w:val="4AFC326D"/>
    <w:rsid w:val="4B174032"/>
    <w:rsid w:val="4B250CF8"/>
    <w:rsid w:val="4B37368A"/>
    <w:rsid w:val="4B3E7ACE"/>
    <w:rsid w:val="4B57342A"/>
    <w:rsid w:val="4B7C4100"/>
    <w:rsid w:val="4B830F9B"/>
    <w:rsid w:val="4B9B0C47"/>
    <w:rsid w:val="4B9D4011"/>
    <w:rsid w:val="4BB36BDD"/>
    <w:rsid w:val="4BC32290"/>
    <w:rsid w:val="4BCF2E43"/>
    <w:rsid w:val="4BD0339A"/>
    <w:rsid w:val="4BE90D9B"/>
    <w:rsid w:val="4BF32495"/>
    <w:rsid w:val="4BFA3FA2"/>
    <w:rsid w:val="4C0B00AC"/>
    <w:rsid w:val="4C2A4544"/>
    <w:rsid w:val="4C2B4DDD"/>
    <w:rsid w:val="4C3E7365"/>
    <w:rsid w:val="4C562920"/>
    <w:rsid w:val="4C575207"/>
    <w:rsid w:val="4C5D1F92"/>
    <w:rsid w:val="4C603F16"/>
    <w:rsid w:val="4C6262E0"/>
    <w:rsid w:val="4C6703A3"/>
    <w:rsid w:val="4C6D7518"/>
    <w:rsid w:val="4C743E16"/>
    <w:rsid w:val="4C7950C1"/>
    <w:rsid w:val="4C81419F"/>
    <w:rsid w:val="4C923A72"/>
    <w:rsid w:val="4C9E2807"/>
    <w:rsid w:val="4CB96B0F"/>
    <w:rsid w:val="4CC151FB"/>
    <w:rsid w:val="4CC42739"/>
    <w:rsid w:val="4CD315DD"/>
    <w:rsid w:val="4CD57D1F"/>
    <w:rsid w:val="4CE34E9F"/>
    <w:rsid w:val="4CED698D"/>
    <w:rsid w:val="4CF52D94"/>
    <w:rsid w:val="4D1D3051"/>
    <w:rsid w:val="4D277AC4"/>
    <w:rsid w:val="4D43301D"/>
    <w:rsid w:val="4D462159"/>
    <w:rsid w:val="4D5366C7"/>
    <w:rsid w:val="4D566017"/>
    <w:rsid w:val="4D7D3EFB"/>
    <w:rsid w:val="4D83687D"/>
    <w:rsid w:val="4D8B0123"/>
    <w:rsid w:val="4DAF14C5"/>
    <w:rsid w:val="4DB112F5"/>
    <w:rsid w:val="4DB9067A"/>
    <w:rsid w:val="4DC12B9F"/>
    <w:rsid w:val="4DC605B6"/>
    <w:rsid w:val="4DD129F2"/>
    <w:rsid w:val="4DD732D2"/>
    <w:rsid w:val="4DDD4847"/>
    <w:rsid w:val="4DEC0985"/>
    <w:rsid w:val="4E015422"/>
    <w:rsid w:val="4E0538A3"/>
    <w:rsid w:val="4E0B2BF7"/>
    <w:rsid w:val="4E0E6818"/>
    <w:rsid w:val="4E0F3A4E"/>
    <w:rsid w:val="4E27683A"/>
    <w:rsid w:val="4E2A3DC3"/>
    <w:rsid w:val="4E4C50A3"/>
    <w:rsid w:val="4E510698"/>
    <w:rsid w:val="4E576363"/>
    <w:rsid w:val="4E635567"/>
    <w:rsid w:val="4E742982"/>
    <w:rsid w:val="4E9C0636"/>
    <w:rsid w:val="4EA30DB6"/>
    <w:rsid w:val="4EA7341F"/>
    <w:rsid w:val="4EBD1E5A"/>
    <w:rsid w:val="4EC50C90"/>
    <w:rsid w:val="4EDB58B2"/>
    <w:rsid w:val="4EE925CE"/>
    <w:rsid w:val="4EEF2E30"/>
    <w:rsid w:val="4EF24828"/>
    <w:rsid w:val="4EFE7F59"/>
    <w:rsid w:val="4F171C50"/>
    <w:rsid w:val="4F252466"/>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AC011D"/>
    <w:rsid w:val="50AC6DEA"/>
    <w:rsid w:val="50B16618"/>
    <w:rsid w:val="50BB6306"/>
    <w:rsid w:val="50CA0599"/>
    <w:rsid w:val="50D505AE"/>
    <w:rsid w:val="50DB62B4"/>
    <w:rsid w:val="50DD524F"/>
    <w:rsid w:val="50F83FF3"/>
    <w:rsid w:val="50F8688B"/>
    <w:rsid w:val="50FC4E36"/>
    <w:rsid w:val="5105169B"/>
    <w:rsid w:val="51062881"/>
    <w:rsid w:val="510861B3"/>
    <w:rsid w:val="510956BD"/>
    <w:rsid w:val="510C2299"/>
    <w:rsid w:val="51204113"/>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1F4124C"/>
    <w:rsid w:val="52105559"/>
    <w:rsid w:val="52272B85"/>
    <w:rsid w:val="523E09B5"/>
    <w:rsid w:val="524D3051"/>
    <w:rsid w:val="525770DA"/>
    <w:rsid w:val="525A1C6E"/>
    <w:rsid w:val="525E17DE"/>
    <w:rsid w:val="52687B2A"/>
    <w:rsid w:val="526E0E82"/>
    <w:rsid w:val="52734F68"/>
    <w:rsid w:val="527901C6"/>
    <w:rsid w:val="52A24532"/>
    <w:rsid w:val="52A45841"/>
    <w:rsid w:val="52AD4DA6"/>
    <w:rsid w:val="52B3363A"/>
    <w:rsid w:val="52C320BF"/>
    <w:rsid w:val="52C4202F"/>
    <w:rsid w:val="52C4763C"/>
    <w:rsid w:val="52DE691D"/>
    <w:rsid w:val="52E04D27"/>
    <w:rsid w:val="52EA4FDF"/>
    <w:rsid w:val="52ED0C96"/>
    <w:rsid w:val="53061721"/>
    <w:rsid w:val="530C0E6B"/>
    <w:rsid w:val="53123B04"/>
    <w:rsid w:val="53194965"/>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058C2"/>
    <w:rsid w:val="53F31811"/>
    <w:rsid w:val="53F91A55"/>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10199"/>
    <w:rsid w:val="54D202CA"/>
    <w:rsid w:val="54D54E59"/>
    <w:rsid w:val="54DC7A0E"/>
    <w:rsid w:val="54DD41DB"/>
    <w:rsid w:val="54E43C38"/>
    <w:rsid w:val="54ED3D78"/>
    <w:rsid w:val="54F52BA3"/>
    <w:rsid w:val="54F54E04"/>
    <w:rsid w:val="550B4121"/>
    <w:rsid w:val="550D38AC"/>
    <w:rsid w:val="550D5CFC"/>
    <w:rsid w:val="55197997"/>
    <w:rsid w:val="552A6B56"/>
    <w:rsid w:val="552F46A8"/>
    <w:rsid w:val="55304026"/>
    <w:rsid w:val="5532385A"/>
    <w:rsid w:val="554748F2"/>
    <w:rsid w:val="554D414C"/>
    <w:rsid w:val="554E7279"/>
    <w:rsid w:val="55594FFB"/>
    <w:rsid w:val="55637CEB"/>
    <w:rsid w:val="55650960"/>
    <w:rsid w:val="55757FB9"/>
    <w:rsid w:val="557D58C1"/>
    <w:rsid w:val="55884237"/>
    <w:rsid w:val="558C7FAA"/>
    <w:rsid w:val="55A25EB7"/>
    <w:rsid w:val="55A82784"/>
    <w:rsid w:val="55A97512"/>
    <w:rsid w:val="55B63FD5"/>
    <w:rsid w:val="55C103D3"/>
    <w:rsid w:val="55C35A76"/>
    <w:rsid w:val="55D02A22"/>
    <w:rsid w:val="55D40743"/>
    <w:rsid w:val="55DD6F2A"/>
    <w:rsid w:val="55E8339E"/>
    <w:rsid w:val="55E95892"/>
    <w:rsid w:val="55F06771"/>
    <w:rsid w:val="55F17CF1"/>
    <w:rsid w:val="560606B7"/>
    <w:rsid w:val="560B1622"/>
    <w:rsid w:val="56106284"/>
    <w:rsid w:val="562C1706"/>
    <w:rsid w:val="5632642A"/>
    <w:rsid w:val="56375B61"/>
    <w:rsid w:val="564944F4"/>
    <w:rsid w:val="564E5820"/>
    <w:rsid w:val="565E6D49"/>
    <w:rsid w:val="56630C00"/>
    <w:rsid w:val="566753C6"/>
    <w:rsid w:val="56695DFF"/>
    <w:rsid w:val="567739D2"/>
    <w:rsid w:val="567B29ED"/>
    <w:rsid w:val="5686536D"/>
    <w:rsid w:val="568B1DB1"/>
    <w:rsid w:val="56902708"/>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234E8"/>
    <w:rsid w:val="57792308"/>
    <w:rsid w:val="577B3337"/>
    <w:rsid w:val="577F3438"/>
    <w:rsid w:val="5784516D"/>
    <w:rsid w:val="57A33734"/>
    <w:rsid w:val="57AB6ADD"/>
    <w:rsid w:val="57B60DF8"/>
    <w:rsid w:val="57BD72A7"/>
    <w:rsid w:val="57BE5838"/>
    <w:rsid w:val="57C54C7F"/>
    <w:rsid w:val="57FC07D9"/>
    <w:rsid w:val="57FF6992"/>
    <w:rsid w:val="580F1B21"/>
    <w:rsid w:val="58110BD9"/>
    <w:rsid w:val="581B7E79"/>
    <w:rsid w:val="58500F22"/>
    <w:rsid w:val="58587379"/>
    <w:rsid w:val="586D57A3"/>
    <w:rsid w:val="586F2391"/>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3B1EE8"/>
    <w:rsid w:val="594079B2"/>
    <w:rsid w:val="594A13D7"/>
    <w:rsid w:val="595346FA"/>
    <w:rsid w:val="5987482A"/>
    <w:rsid w:val="599C49A8"/>
    <w:rsid w:val="59A36725"/>
    <w:rsid w:val="59B21BF9"/>
    <w:rsid w:val="59BB4EA3"/>
    <w:rsid w:val="59D13D69"/>
    <w:rsid w:val="59E9525B"/>
    <w:rsid w:val="59FE5B32"/>
    <w:rsid w:val="5A0F7992"/>
    <w:rsid w:val="5A2E75CA"/>
    <w:rsid w:val="5A3C0F08"/>
    <w:rsid w:val="5A3E5B83"/>
    <w:rsid w:val="5A5663A3"/>
    <w:rsid w:val="5A571746"/>
    <w:rsid w:val="5A6253E3"/>
    <w:rsid w:val="5A674D2B"/>
    <w:rsid w:val="5A897C95"/>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3C5103"/>
    <w:rsid w:val="5B460A9E"/>
    <w:rsid w:val="5B486DCE"/>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65D7E"/>
    <w:rsid w:val="5C1A3A93"/>
    <w:rsid w:val="5C235386"/>
    <w:rsid w:val="5C3B6CFC"/>
    <w:rsid w:val="5C49647C"/>
    <w:rsid w:val="5C4C2CF4"/>
    <w:rsid w:val="5C5A77B9"/>
    <w:rsid w:val="5C6B1600"/>
    <w:rsid w:val="5C712B6D"/>
    <w:rsid w:val="5C74256C"/>
    <w:rsid w:val="5C7D70D1"/>
    <w:rsid w:val="5C8542A8"/>
    <w:rsid w:val="5C88775A"/>
    <w:rsid w:val="5C975416"/>
    <w:rsid w:val="5CA1479B"/>
    <w:rsid w:val="5CA6294E"/>
    <w:rsid w:val="5CAB7154"/>
    <w:rsid w:val="5CD10E53"/>
    <w:rsid w:val="5CD8648B"/>
    <w:rsid w:val="5CDB2E8C"/>
    <w:rsid w:val="5CDB3358"/>
    <w:rsid w:val="5CED4E0C"/>
    <w:rsid w:val="5CEF1DC1"/>
    <w:rsid w:val="5CF94FAE"/>
    <w:rsid w:val="5D034EE9"/>
    <w:rsid w:val="5D0366E8"/>
    <w:rsid w:val="5D044FED"/>
    <w:rsid w:val="5D0547F4"/>
    <w:rsid w:val="5D0A06B6"/>
    <w:rsid w:val="5D1307E8"/>
    <w:rsid w:val="5D1928CC"/>
    <w:rsid w:val="5D1C3851"/>
    <w:rsid w:val="5D1E40B2"/>
    <w:rsid w:val="5D212A05"/>
    <w:rsid w:val="5D2F4802"/>
    <w:rsid w:val="5D3045D9"/>
    <w:rsid w:val="5D3444E6"/>
    <w:rsid w:val="5D3F0BDF"/>
    <w:rsid w:val="5D5B7098"/>
    <w:rsid w:val="5D634782"/>
    <w:rsid w:val="5D6E1B86"/>
    <w:rsid w:val="5D8A2CFF"/>
    <w:rsid w:val="5D8B3B05"/>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4480E"/>
    <w:rsid w:val="5E85633A"/>
    <w:rsid w:val="5E921A45"/>
    <w:rsid w:val="5E975993"/>
    <w:rsid w:val="5EAE61E6"/>
    <w:rsid w:val="5EB51FDE"/>
    <w:rsid w:val="5EBA4472"/>
    <w:rsid w:val="5ECA3D37"/>
    <w:rsid w:val="5EE153F8"/>
    <w:rsid w:val="5EED7893"/>
    <w:rsid w:val="5F0804FE"/>
    <w:rsid w:val="5F0A3A61"/>
    <w:rsid w:val="5F0C3F9E"/>
    <w:rsid w:val="5F4F1B95"/>
    <w:rsid w:val="5F683B6E"/>
    <w:rsid w:val="5F734541"/>
    <w:rsid w:val="5F875C0C"/>
    <w:rsid w:val="5F8F0B9E"/>
    <w:rsid w:val="5F8F267A"/>
    <w:rsid w:val="5F9271B7"/>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37223"/>
    <w:rsid w:val="60470CE3"/>
    <w:rsid w:val="60673C40"/>
    <w:rsid w:val="606A52D4"/>
    <w:rsid w:val="6072134A"/>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166082"/>
    <w:rsid w:val="61421EFD"/>
    <w:rsid w:val="61564B4F"/>
    <w:rsid w:val="615C5041"/>
    <w:rsid w:val="61613111"/>
    <w:rsid w:val="61635733"/>
    <w:rsid w:val="61705965"/>
    <w:rsid w:val="6182260C"/>
    <w:rsid w:val="61D43A2B"/>
    <w:rsid w:val="61FF316E"/>
    <w:rsid w:val="620D1D12"/>
    <w:rsid w:val="620F4BAD"/>
    <w:rsid w:val="621542CB"/>
    <w:rsid w:val="62175DCD"/>
    <w:rsid w:val="62383C38"/>
    <w:rsid w:val="624263A2"/>
    <w:rsid w:val="624E028B"/>
    <w:rsid w:val="625272C3"/>
    <w:rsid w:val="626A48D3"/>
    <w:rsid w:val="62715337"/>
    <w:rsid w:val="6280204D"/>
    <w:rsid w:val="62817F80"/>
    <w:rsid w:val="629022FB"/>
    <w:rsid w:val="6290769B"/>
    <w:rsid w:val="62943D08"/>
    <w:rsid w:val="62A411F8"/>
    <w:rsid w:val="62BA7A46"/>
    <w:rsid w:val="62C376AC"/>
    <w:rsid w:val="62CE13CB"/>
    <w:rsid w:val="62D2197B"/>
    <w:rsid w:val="62DE7A88"/>
    <w:rsid w:val="62F6011A"/>
    <w:rsid w:val="632170C2"/>
    <w:rsid w:val="6327422B"/>
    <w:rsid w:val="633A6942"/>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1F338B"/>
    <w:rsid w:val="64214E44"/>
    <w:rsid w:val="64264A79"/>
    <w:rsid w:val="64304E58"/>
    <w:rsid w:val="64311867"/>
    <w:rsid w:val="64371EC0"/>
    <w:rsid w:val="64391ED3"/>
    <w:rsid w:val="6445632E"/>
    <w:rsid w:val="646A0BCA"/>
    <w:rsid w:val="64746F5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4EF2"/>
    <w:rsid w:val="665654C1"/>
    <w:rsid w:val="665B55EA"/>
    <w:rsid w:val="66655F85"/>
    <w:rsid w:val="66697B98"/>
    <w:rsid w:val="667C7AEC"/>
    <w:rsid w:val="66920EDD"/>
    <w:rsid w:val="66984358"/>
    <w:rsid w:val="669B59E7"/>
    <w:rsid w:val="669B7C76"/>
    <w:rsid w:val="66A200F8"/>
    <w:rsid w:val="66A30EC2"/>
    <w:rsid w:val="66A45B16"/>
    <w:rsid w:val="66AA4BA8"/>
    <w:rsid w:val="66C86E79"/>
    <w:rsid w:val="66C955BD"/>
    <w:rsid w:val="66DC317D"/>
    <w:rsid w:val="66EB4314"/>
    <w:rsid w:val="670C6D27"/>
    <w:rsid w:val="670D67CE"/>
    <w:rsid w:val="67105BAB"/>
    <w:rsid w:val="6717041F"/>
    <w:rsid w:val="671B1631"/>
    <w:rsid w:val="67302DC3"/>
    <w:rsid w:val="674318B2"/>
    <w:rsid w:val="6746062E"/>
    <w:rsid w:val="67482028"/>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2B10A0"/>
    <w:rsid w:val="68301C4F"/>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2410C"/>
    <w:rsid w:val="69280874"/>
    <w:rsid w:val="694C5FA5"/>
    <w:rsid w:val="695D6B21"/>
    <w:rsid w:val="69611EE7"/>
    <w:rsid w:val="696C708E"/>
    <w:rsid w:val="696F4D5D"/>
    <w:rsid w:val="69850854"/>
    <w:rsid w:val="69850877"/>
    <w:rsid w:val="698C13C5"/>
    <w:rsid w:val="69AE1F57"/>
    <w:rsid w:val="69EE7649"/>
    <w:rsid w:val="69F0745A"/>
    <w:rsid w:val="6A093E3B"/>
    <w:rsid w:val="6A1D59EC"/>
    <w:rsid w:val="6A247F72"/>
    <w:rsid w:val="6A3E2393"/>
    <w:rsid w:val="6A435B92"/>
    <w:rsid w:val="6A444DB8"/>
    <w:rsid w:val="6A4D4828"/>
    <w:rsid w:val="6A516AC3"/>
    <w:rsid w:val="6A5303BA"/>
    <w:rsid w:val="6A677080"/>
    <w:rsid w:val="6A687125"/>
    <w:rsid w:val="6A6B4F3D"/>
    <w:rsid w:val="6A711183"/>
    <w:rsid w:val="6A762B91"/>
    <w:rsid w:val="6A7B4B9C"/>
    <w:rsid w:val="6A846AE1"/>
    <w:rsid w:val="6A8D03FC"/>
    <w:rsid w:val="6A973A89"/>
    <w:rsid w:val="6AA14A8E"/>
    <w:rsid w:val="6AA516B2"/>
    <w:rsid w:val="6AAF014C"/>
    <w:rsid w:val="6ACA169B"/>
    <w:rsid w:val="6ACB082B"/>
    <w:rsid w:val="6AD3247E"/>
    <w:rsid w:val="6AD52241"/>
    <w:rsid w:val="6AE12DE8"/>
    <w:rsid w:val="6AEB36F7"/>
    <w:rsid w:val="6AF4047B"/>
    <w:rsid w:val="6AF805EA"/>
    <w:rsid w:val="6B1D68BE"/>
    <w:rsid w:val="6B2B0EFD"/>
    <w:rsid w:val="6B2C13E4"/>
    <w:rsid w:val="6B4B0A4C"/>
    <w:rsid w:val="6B50310B"/>
    <w:rsid w:val="6B5045E2"/>
    <w:rsid w:val="6B736A2E"/>
    <w:rsid w:val="6B746FC5"/>
    <w:rsid w:val="6B8170D6"/>
    <w:rsid w:val="6B884219"/>
    <w:rsid w:val="6B90781F"/>
    <w:rsid w:val="6B974370"/>
    <w:rsid w:val="6B9C76AD"/>
    <w:rsid w:val="6BA9194F"/>
    <w:rsid w:val="6BAC41DA"/>
    <w:rsid w:val="6BE66E12"/>
    <w:rsid w:val="6BE727F5"/>
    <w:rsid w:val="6BF36ABE"/>
    <w:rsid w:val="6C240DF3"/>
    <w:rsid w:val="6C2E6123"/>
    <w:rsid w:val="6C45610F"/>
    <w:rsid w:val="6C547243"/>
    <w:rsid w:val="6C59472D"/>
    <w:rsid w:val="6C5A4564"/>
    <w:rsid w:val="6C603744"/>
    <w:rsid w:val="6C637CCF"/>
    <w:rsid w:val="6C646F5A"/>
    <w:rsid w:val="6C7802EB"/>
    <w:rsid w:val="6C79488C"/>
    <w:rsid w:val="6C86130C"/>
    <w:rsid w:val="6C89456C"/>
    <w:rsid w:val="6CA20D5B"/>
    <w:rsid w:val="6CA41AC3"/>
    <w:rsid w:val="6CC14E69"/>
    <w:rsid w:val="6CC46C99"/>
    <w:rsid w:val="6CD63FB3"/>
    <w:rsid w:val="6D056EA6"/>
    <w:rsid w:val="6D221E52"/>
    <w:rsid w:val="6D227835"/>
    <w:rsid w:val="6D3C6626"/>
    <w:rsid w:val="6D5D0DB5"/>
    <w:rsid w:val="6D6855B1"/>
    <w:rsid w:val="6D7B12C8"/>
    <w:rsid w:val="6D7B4AB7"/>
    <w:rsid w:val="6D7C5FAF"/>
    <w:rsid w:val="6D880A34"/>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5F14A0"/>
    <w:rsid w:val="6E635028"/>
    <w:rsid w:val="6E636A71"/>
    <w:rsid w:val="6E685B0A"/>
    <w:rsid w:val="6E695F11"/>
    <w:rsid w:val="6E73404A"/>
    <w:rsid w:val="6E7355AA"/>
    <w:rsid w:val="6E8C55BB"/>
    <w:rsid w:val="6E920B5B"/>
    <w:rsid w:val="6E990B16"/>
    <w:rsid w:val="6EB169D3"/>
    <w:rsid w:val="6EB73361"/>
    <w:rsid w:val="6EB829B1"/>
    <w:rsid w:val="6EB978A9"/>
    <w:rsid w:val="6EBB6983"/>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7A62F8"/>
    <w:rsid w:val="6F842B01"/>
    <w:rsid w:val="6F975588"/>
    <w:rsid w:val="6FA629D4"/>
    <w:rsid w:val="6FA6727C"/>
    <w:rsid w:val="6FA75ADB"/>
    <w:rsid w:val="6FAF79BF"/>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839B7"/>
    <w:rsid w:val="702B6F43"/>
    <w:rsid w:val="702F2998"/>
    <w:rsid w:val="7032079E"/>
    <w:rsid w:val="703C186A"/>
    <w:rsid w:val="70570007"/>
    <w:rsid w:val="70645DE9"/>
    <w:rsid w:val="70822BAD"/>
    <w:rsid w:val="708746BC"/>
    <w:rsid w:val="70897D19"/>
    <w:rsid w:val="708F7F54"/>
    <w:rsid w:val="709A7339"/>
    <w:rsid w:val="709E3D85"/>
    <w:rsid w:val="70AC660B"/>
    <w:rsid w:val="70B17138"/>
    <w:rsid w:val="70BB2EF0"/>
    <w:rsid w:val="70BC2801"/>
    <w:rsid w:val="70C34A90"/>
    <w:rsid w:val="70C6646C"/>
    <w:rsid w:val="70FC2D1E"/>
    <w:rsid w:val="71015D6B"/>
    <w:rsid w:val="71124721"/>
    <w:rsid w:val="71151975"/>
    <w:rsid w:val="71223933"/>
    <w:rsid w:val="71336A65"/>
    <w:rsid w:val="713B0E5B"/>
    <w:rsid w:val="71486F62"/>
    <w:rsid w:val="71511268"/>
    <w:rsid w:val="71545B37"/>
    <w:rsid w:val="71573E01"/>
    <w:rsid w:val="71620B3A"/>
    <w:rsid w:val="71702748"/>
    <w:rsid w:val="717F0007"/>
    <w:rsid w:val="71867894"/>
    <w:rsid w:val="719F7A78"/>
    <w:rsid w:val="71C7540C"/>
    <w:rsid w:val="71C859E3"/>
    <w:rsid w:val="71CB1BB9"/>
    <w:rsid w:val="71D338EC"/>
    <w:rsid w:val="71F54B5B"/>
    <w:rsid w:val="71F64A63"/>
    <w:rsid w:val="71F870B8"/>
    <w:rsid w:val="72021233"/>
    <w:rsid w:val="720A5AC6"/>
    <w:rsid w:val="720B2A1D"/>
    <w:rsid w:val="72174817"/>
    <w:rsid w:val="721A3F70"/>
    <w:rsid w:val="7240003C"/>
    <w:rsid w:val="727C422C"/>
    <w:rsid w:val="728F0124"/>
    <w:rsid w:val="7292045A"/>
    <w:rsid w:val="72974DBE"/>
    <w:rsid w:val="729E19CA"/>
    <w:rsid w:val="72A20C20"/>
    <w:rsid w:val="72AC5E95"/>
    <w:rsid w:val="72C13ED7"/>
    <w:rsid w:val="72C82804"/>
    <w:rsid w:val="72CC3276"/>
    <w:rsid w:val="72CF1AC7"/>
    <w:rsid w:val="72E42AFA"/>
    <w:rsid w:val="72E85578"/>
    <w:rsid w:val="72EB270B"/>
    <w:rsid w:val="72EB4466"/>
    <w:rsid w:val="72FB1EA7"/>
    <w:rsid w:val="72FD426E"/>
    <w:rsid w:val="73004315"/>
    <w:rsid w:val="73043CFC"/>
    <w:rsid w:val="73161882"/>
    <w:rsid w:val="7328617A"/>
    <w:rsid w:val="732C334F"/>
    <w:rsid w:val="73417F8E"/>
    <w:rsid w:val="734F0C79"/>
    <w:rsid w:val="734F4185"/>
    <w:rsid w:val="73520620"/>
    <w:rsid w:val="7363274A"/>
    <w:rsid w:val="73691A4A"/>
    <w:rsid w:val="737807F3"/>
    <w:rsid w:val="738A6895"/>
    <w:rsid w:val="73AE569E"/>
    <w:rsid w:val="73B4197F"/>
    <w:rsid w:val="73BC7089"/>
    <w:rsid w:val="73BE7067"/>
    <w:rsid w:val="73E52294"/>
    <w:rsid w:val="73F310C6"/>
    <w:rsid w:val="73FF2D64"/>
    <w:rsid w:val="740B01C3"/>
    <w:rsid w:val="74137154"/>
    <w:rsid w:val="74236DD6"/>
    <w:rsid w:val="74257F79"/>
    <w:rsid w:val="74273820"/>
    <w:rsid w:val="7427471C"/>
    <w:rsid w:val="742E3A0F"/>
    <w:rsid w:val="743060BC"/>
    <w:rsid w:val="74355B0B"/>
    <w:rsid w:val="743C7157"/>
    <w:rsid w:val="74416F54"/>
    <w:rsid w:val="744765D2"/>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4B1290"/>
    <w:rsid w:val="75707339"/>
    <w:rsid w:val="75752B04"/>
    <w:rsid w:val="75783839"/>
    <w:rsid w:val="758910BB"/>
    <w:rsid w:val="759558DF"/>
    <w:rsid w:val="75955DA9"/>
    <w:rsid w:val="75977910"/>
    <w:rsid w:val="759F2A35"/>
    <w:rsid w:val="75B00123"/>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0922D8"/>
    <w:rsid w:val="77104401"/>
    <w:rsid w:val="771B67DF"/>
    <w:rsid w:val="77451578"/>
    <w:rsid w:val="77552EF5"/>
    <w:rsid w:val="77692EA3"/>
    <w:rsid w:val="776C16FD"/>
    <w:rsid w:val="77806994"/>
    <w:rsid w:val="77825248"/>
    <w:rsid w:val="7785098B"/>
    <w:rsid w:val="77870D91"/>
    <w:rsid w:val="778A3229"/>
    <w:rsid w:val="779258CC"/>
    <w:rsid w:val="7794068F"/>
    <w:rsid w:val="77960EFC"/>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B31DCA"/>
    <w:rsid w:val="78B96895"/>
    <w:rsid w:val="78C53485"/>
    <w:rsid w:val="78C7038D"/>
    <w:rsid w:val="78C76A01"/>
    <w:rsid w:val="78CE058C"/>
    <w:rsid w:val="78EC45D8"/>
    <w:rsid w:val="78EC6DF0"/>
    <w:rsid w:val="78F5335B"/>
    <w:rsid w:val="7915309D"/>
    <w:rsid w:val="791843E7"/>
    <w:rsid w:val="791B1578"/>
    <w:rsid w:val="79272A8A"/>
    <w:rsid w:val="792730E6"/>
    <w:rsid w:val="79395A92"/>
    <w:rsid w:val="794008FB"/>
    <w:rsid w:val="794708D9"/>
    <w:rsid w:val="794B21A1"/>
    <w:rsid w:val="795D4CA8"/>
    <w:rsid w:val="7964574A"/>
    <w:rsid w:val="79941CF2"/>
    <w:rsid w:val="79973382"/>
    <w:rsid w:val="79BE31CC"/>
    <w:rsid w:val="79CC3C1F"/>
    <w:rsid w:val="79D33056"/>
    <w:rsid w:val="79D82BB5"/>
    <w:rsid w:val="79E931C2"/>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B489D"/>
    <w:rsid w:val="7ADC0950"/>
    <w:rsid w:val="7ADC0B33"/>
    <w:rsid w:val="7ADE6462"/>
    <w:rsid w:val="7AE14C19"/>
    <w:rsid w:val="7AEA174E"/>
    <w:rsid w:val="7AF013D3"/>
    <w:rsid w:val="7B274176"/>
    <w:rsid w:val="7B2B3677"/>
    <w:rsid w:val="7B356407"/>
    <w:rsid w:val="7B376A22"/>
    <w:rsid w:val="7B401C79"/>
    <w:rsid w:val="7B440ED6"/>
    <w:rsid w:val="7B4678D7"/>
    <w:rsid w:val="7B4B2A93"/>
    <w:rsid w:val="7B527515"/>
    <w:rsid w:val="7B5922B3"/>
    <w:rsid w:val="7B890A24"/>
    <w:rsid w:val="7B8F1752"/>
    <w:rsid w:val="7BA47616"/>
    <w:rsid w:val="7BAA485C"/>
    <w:rsid w:val="7BAD1591"/>
    <w:rsid w:val="7BAF117E"/>
    <w:rsid w:val="7BB31662"/>
    <w:rsid w:val="7BB37B52"/>
    <w:rsid w:val="7BB83E6C"/>
    <w:rsid w:val="7BD3716B"/>
    <w:rsid w:val="7BEC2711"/>
    <w:rsid w:val="7BF55850"/>
    <w:rsid w:val="7C1054B7"/>
    <w:rsid w:val="7C143FB0"/>
    <w:rsid w:val="7C1E3C2F"/>
    <w:rsid w:val="7C26369C"/>
    <w:rsid w:val="7C2A465C"/>
    <w:rsid w:val="7C305879"/>
    <w:rsid w:val="7C34521A"/>
    <w:rsid w:val="7C4A2BD1"/>
    <w:rsid w:val="7C576C70"/>
    <w:rsid w:val="7C6D7F45"/>
    <w:rsid w:val="7C77043F"/>
    <w:rsid w:val="7C8A7CDC"/>
    <w:rsid w:val="7C924172"/>
    <w:rsid w:val="7C9E5A24"/>
    <w:rsid w:val="7CAB7A96"/>
    <w:rsid w:val="7CB4006B"/>
    <w:rsid w:val="7CB92AA1"/>
    <w:rsid w:val="7CB93ABB"/>
    <w:rsid w:val="7CB9570E"/>
    <w:rsid w:val="7CCF6FA5"/>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150FA6"/>
    <w:rsid w:val="7E325778"/>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A3401"/>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004A5"/>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 w:type="character" w:customStyle="1" w:styleId="77">
    <w:name w:val="ui-provider"/>
    <w:basedOn w:val="24"/>
    <w:qFormat/>
    <w:uiPriority w:val="0"/>
  </w:style>
  <w:style w:type="character" w:customStyle="1" w:styleId="78">
    <w:name w:val="katex-mathml"/>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1</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2024-11-08T12:57:21Z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